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7.0 -->
  <w:body>
    <w:p>
      <w:pPr>
        <w:spacing w:before="178" w:after="0"/>
        <w:ind w:left="281" w:right="240"/>
        <w:jc w:val="both"/>
        <w:rPr>
          <w:sz w:val="20"/>
          <w:szCs w:val="20"/>
        </w:rPr>
      </w:pPr>
      <w:r>
        <w:rPr>
          <w:rFonts w:ascii="Arial" w:eastAsia="Arial" w:hAnsi="Arial" w:cs="Arial"/>
          <w:sz w:val="20"/>
          <w:szCs w:val="20"/>
        </w:rPr>
        <w:t>Each subsidiary of ORIX Corporation USA (“</w:t>
      </w:r>
      <w:r>
        <w:rPr>
          <w:rFonts w:ascii="Arial" w:eastAsia="Arial" w:hAnsi="Arial" w:cs="Arial"/>
          <w:b/>
          <w:bCs/>
          <w:sz w:val="20"/>
          <w:szCs w:val="20"/>
          <w:u w:val="single"/>
        </w:rPr>
        <w:t>ORIX USA</w:t>
      </w:r>
      <w:r>
        <w:rPr>
          <w:rFonts w:ascii="Arial" w:eastAsia="Arial" w:hAnsi="Arial" w:cs="Arial"/>
          <w:sz w:val="20"/>
          <w:szCs w:val="20"/>
        </w:rPr>
        <w:t>”) that is registered as an investment adviser with the SEC (each an “</w:t>
      </w:r>
      <w:r>
        <w:rPr>
          <w:rFonts w:ascii="Arial" w:eastAsia="Arial" w:hAnsi="Arial" w:cs="Arial"/>
          <w:b/>
          <w:bCs/>
          <w:sz w:val="20"/>
          <w:szCs w:val="20"/>
        </w:rPr>
        <w:t>RIA</w:t>
      </w:r>
      <w:r>
        <w:rPr>
          <w:rFonts w:ascii="Arial" w:eastAsia="Arial" w:hAnsi="Arial" w:cs="Arial"/>
          <w:sz w:val="20"/>
          <w:szCs w:val="20"/>
        </w:rPr>
        <w:t>” and, collectively, the “</w:t>
      </w:r>
      <w:r>
        <w:rPr>
          <w:rFonts w:ascii="Arial" w:eastAsia="Arial" w:hAnsi="Arial" w:cs="Arial"/>
          <w:b/>
          <w:bCs/>
          <w:sz w:val="20"/>
          <w:szCs w:val="20"/>
        </w:rPr>
        <w:t>RIAs</w:t>
      </w:r>
      <w:r>
        <w:rPr>
          <w:rFonts w:ascii="Arial" w:eastAsia="Arial" w:hAnsi="Arial" w:cs="Arial"/>
          <w:sz w:val="20"/>
          <w:szCs w:val="20"/>
        </w:rPr>
        <w:t>”) processes personal information. Respecting and protecting customer privacy has always been important to our business. This Privacy Notice describes how each RIA gathers and uses personal information about you. It is important to note that privacy practices may vary among the jurisdictions in which we operate to reflect local practices and legal requirements.</w:t>
      </w:r>
    </w:p>
    <w:p>
      <w:pPr>
        <w:spacing w:before="0" w:after="0"/>
        <w:rPr>
          <w:rFonts w:ascii="Arial" w:eastAsia="Arial" w:hAnsi="Arial" w:cs="Arial"/>
          <w:sz w:val="22"/>
          <w:szCs w:val="22"/>
        </w:rPr>
      </w:pPr>
    </w:p>
    <w:p>
      <w:pPr>
        <w:spacing w:before="8" w:after="0"/>
        <w:rPr>
          <w:rFonts w:ascii="Arial" w:eastAsia="Arial" w:hAnsi="Arial" w:cs="Arial"/>
          <w:sz w:val="23"/>
          <w:szCs w:val="23"/>
        </w:rPr>
      </w:pPr>
    </w:p>
    <w:p>
      <w:pPr>
        <w:pStyle w:val="Heading1"/>
        <w:keepNext w:val="0"/>
        <w:keepLines w:val="0"/>
        <w:spacing w:before="0"/>
        <w:ind w:left="2523" w:right="2589"/>
        <w:jc w:val="center"/>
        <w:rPr>
          <w:b/>
          <w:bCs/>
        </w:rPr>
      </w:pPr>
      <w:r>
        <w:rPr>
          <w:rFonts w:ascii="Calibri" w:eastAsia="Calibri" w:hAnsi="Calibri" w:cs="Calibri"/>
          <w:i w:val="0"/>
          <w:strike w:val="0"/>
          <w:color w:val="auto"/>
          <w:sz w:val="22"/>
          <w:szCs w:val="22"/>
          <w:u w:val="none"/>
        </w:rPr>
        <w:drawing>
          <wp:anchor simplePos="0" relativeHeight="251658240" behindDoc="0" locked="0" layoutInCell="1" allowOverlap="1">
            <wp:simplePos x="0" y="0"/>
            <wp:positionH relativeFrom="page">
              <wp:posOffset>94615</wp:posOffset>
            </wp:positionH>
            <wp:positionV relativeFrom="paragraph">
              <wp:posOffset>-106680</wp:posOffset>
            </wp:positionV>
            <wp:extent cx="1447800" cy="390525"/>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1447800" cy="390525"/>
                    </a:xfrm>
                    <a:prstGeom prst="rect">
                      <a:avLst/>
                    </a:prstGeom>
                  </pic:spPr>
                </pic:pic>
              </a:graphicData>
            </a:graphic>
          </wp:anchor>
        </w:drawing>
      </w:r>
      <w:r>
        <w:rPr>
          <w:rFonts w:ascii="Arial" w:eastAsia="Arial" w:hAnsi="Arial" w:cs="Arial"/>
          <w:i w:val="0"/>
          <w:color w:val="auto"/>
          <w:sz w:val="22"/>
          <w:szCs w:val="22"/>
        </w:rPr>
        <w:t>WHAT DOES THE RIA DO WITH YOUR PERSONAL INFORMATION?</w:t>
      </w:r>
    </w:p>
    <w:p>
      <w:pPr>
        <w:spacing w:before="10" w:after="0"/>
        <w:rPr>
          <w:sz w:val="10"/>
          <w:szCs w:val="10"/>
        </w:rPr>
      </w:pPr>
      <w:r>
        <w:rPr>
          <w:strike w:val="0"/>
          <w:sz w:val="10"/>
          <w:szCs w:val="10"/>
          <w:u w:val="none"/>
        </w:rPr>
        <w:drawing>
          <wp:anchor simplePos="0" relativeHeight="251659264" behindDoc="0" locked="0" layoutInCell="1" allowOverlap="1">
            <wp:simplePos x="0" y="0"/>
            <wp:positionH relativeFrom="page">
              <wp:posOffset>1534160</wp:posOffset>
            </wp:positionH>
            <wp:positionV relativeFrom="paragraph">
              <wp:posOffset>104775</wp:posOffset>
            </wp:positionV>
            <wp:extent cx="6153150" cy="9525"/>
            <wp:wrapTopAndBottom/>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6153150" cy="9525"/>
                    </a:xfrm>
                    <a:prstGeom prst="rect">
                      <a:avLst/>
                    </a:prstGeom>
                  </pic:spPr>
                </pic:pic>
              </a:graphicData>
            </a:graphic>
          </wp:anchor>
        </w:drawing>
      </w:r>
    </w:p>
    <w:p>
      <w:pPr>
        <w:spacing w:before="2" w:after="1"/>
        <w:rPr>
          <w:rFonts w:ascii="Arial" w:eastAsia="Arial" w:hAnsi="Arial" w:cs="Arial"/>
          <w:b/>
          <w:bCs/>
          <w:sz w:val="6"/>
          <w:szCs w:val="6"/>
        </w:rPr>
      </w:pPr>
    </w:p>
    <w:tbl>
      <w:tblPr>
        <w:tblInd w:w="116" w:type="dxa"/>
        <w:tblBorders>
          <w:insideH w:val="single" w:sz="4" w:space="0" w:color="9A9A9A"/>
          <w:insideV w:val="single" w:sz="4" w:space="0" w:color="9A9A9A"/>
        </w:tblBorders>
        <w:tblCellMar>
          <w:top w:w="0" w:type="dxa"/>
          <w:left w:w="0" w:type="dxa"/>
          <w:bottom w:w="0" w:type="dxa"/>
          <w:right w:w="0" w:type="dxa"/>
        </w:tblCellMar>
      </w:tblPr>
      <w:tblGrid>
        <w:gridCol w:w="2277"/>
        <w:gridCol w:w="3448"/>
        <w:gridCol w:w="2386"/>
        <w:gridCol w:w="3844"/>
      </w:tblGrid>
      <w:tr>
        <w:tblPrEx>
          <w:tblInd w:w="116" w:type="dxa"/>
          <w:tblBorders>
            <w:insideH w:val="single" w:sz="4" w:space="0" w:color="9A9A9A"/>
            <w:insideV w:val="single" w:sz="4" w:space="0" w:color="9A9A9A"/>
          </w:tblBorders>
          <w:tblCellMar>
            <w:top w:w="0" w:type="dxa"/>
            <w:left w:w="0" w:type="dxa"/>
            <w:bottom w:w="0" w:type="dxa"/>
            <w:right w:w="0" w:type="dxa"/>
          </w:tblCellMar>
        </w:tblPrEx>
        <w:trPr>
          <w:trHeight w:val="1058"/>
        </w:trPr>
        <w:tc>
          <w:tcPr>
            <w:tcW w:w="2277" w:type="dxa"/>
            <w:tcBorders>
              <w:bottom w:val="nil"/>
              <w:right w:val="nil"/>
            </w:tcBorders>
            <w:shd w:val="clear" w:color="auto" w:fill="9A9A9A"/>
            <w:noWrap w:val="0"/>
            <w:tcMar>
              <w:top w:w="0" w:type="dxa"/>
              <w:left w:w="0" w:type="dxa"/>
              <w:bottom w:w="0" w:type="dxa"/>
              <w:right w:w="0" w:type="dxa"/>
            </w:tcMar>
            <w:vAlign w:val="top"/>
            <w:hideMark/>
          </w:tcPr>
          <w:p>
            <w:pPr>
              <w:spacing w:before="58" w:after="0"/>
              <w:ind w:left="177"/>
              <w:rPr>
                <w:b w:val="0"/>
                <w:bCs w:val="0"/>
                <w:i w:val="0"/>
                <w:iCs w:val="0"/>
                <w:smallCaps w:val="0"/>
                <w:color w:val="000000"/>
                <w:sz w:val="28"/>
                <w:szCs w:val="28"/>
              </w:rPr>
            </w:pPr>
            <w:r>
              <w:rPr>
                <w:rFonts w:ascii="Arial" w:eastAsia="Arial" w:hAnsi="Arial" w:cs="Arial"/>
                <w:b/>
                <w:bCs/>
                <w:i w:val="0"/>
                <w:iCs w:val="0"/>
                <w:smallCaps w:val="0"/>
                <w:color w:val="000000"/>
                <w:sz w:val="28"/>
                <w:szCs w:val="28"/>
              </w:rPr>
              <w:t>Why?</w:t>
            </w:r>
          </w:p>
        </w:tc>
        <w:tc>
          <w:tcPr>
            <w:tcW w:w="9673" w:type="dxa"/>
            <w:gridSpan w:val="3"/>
            <w:tcBorders>
              <w:top w:val="single" w:sz="4" w:space="0" w:color="9A9A9A"/>
              <w:left w:val="single" w:sz="4" w:space="0" w:color="9A9A9A"/>
              <w:bottom w:val="double" w:sz="1" w:space="0" w:color="9A9A9A"/>
              <w:right w:val="single" w:sz="4" w:space="0" w:color="9A9A9A"/>
            </w:tcBorders>
            <w:noWrap w:val="0"/>
            <w:tcMar>
              <w:top w:w="0" w:type="dxa"/>
              <w:left w:w="0" w:type="dxa"/>
              <w:bottom w:w="0" w:type="dxa"/>
              <w:right w:w="0" w:type="dxa"/>
            </w:tcMar>
            <w:vAlign w:val="top"/>
            <w:hideMark/>
          </w:tcPr>
          <w:p>
            <w:pPr>
              <w:spacing w:before="57" w:after="0"/>
              <w:ind w:left="162" w:right="46"/>
              <w:jc w:val="both"/>
              <w:rPr>
                <w:b w:val="0"/>
                <w:bCs w:val="0"/>
                <w:i w:val="0"/>
                <w:iCs w:val="0"/>
                <w:smallCaps w:val="0"/>
                <w:color w:val="000000"/>
              </w:rPr>
            </w:pPr>
            <w:r>
              <w:rPr>
                <w:rFonts w:ascii="Arial" w:eastAsia="Arial" w:hAnsi="Arial" w:cs="Arial"/>
                <w:b w:val="0"/>
                <w:bCs w:val="0"/>
                <w:i w:val="0"/>
                <w:iCs w:val="0"/>
                <w:smallCaps w:val="0"/>
                <w:color w:val="000000"/>
                <w:sz w:val="20"/>
                <w:szCs w:val="20"/>
              </w:rPr>
              <w:t>Financial</w:t>
            </w:r>
            <w:r>
              <w:rPr>
                <w:rFonts w:ascii="Arial" w:eastAsia="Arial" w:hAnsi="Arial" w:cs="Arial"/>
                <w:b w:val="0"/>
                <w:bCs w:val="0"/>
                <w:i w:val="0"/>
                <w:iCs w:val="0"/>
                <w:smallCaps w:val="0"/>
                <w:color w:val="000000"/>
                <w:spacing w:val="-11"/>
                <w:sz w:val="20"/>
                <w:szCs w:val="20"/>
              </w:rPr>
              <w:t xml:space="preserve"> </w:t>
            </w:r>
            <w:r>
              <w:rPr>
                <w:rFonts w:ascii="Arial" w:eastAsia="Arial" w:hAnsi="Arial" w:cs="Arial"/>
                <w:b w:val="0"/>
                <w:bCs w:val="0"/>
                <w:i w:val="0"/>
                <w:iCs w:val="0"/>
                <w:smallCaps w:val="0"/>
                <w:color w:val="000000"/>
                <w:sz w:val="20"/>
                <w:szCs w:val="20"/>
              </w:rPr>
              <w:t>companies</w:t>
            </w:r>
            <w:r>
              <w:rPr>
                <w:rFonts w:ascii="Arial" w:eastAsia="Arial" w:hAnsi="Arial" w:cs="Arial"/>
                <w:b w:val="0"/>
                <w:bCs w:val="0"/>
                <w:i w:val="0"/>
                <w:iCs w:val="0"/>
                <w:smallCaps w:val="0"/>
                <w:color w:val="000000"/>
                <w:spacing w:val="-11"/>
                <w:sz w:val="20"/>
                <w:szCs w:val="20"/>
              </w:rPr>
              <w:t xml:space="preserve"> </w:t>
            </w:r>
            <w:r>
              <w:rPr>
                <w:rFonts w:ascii="Arial" w:eastAsia="Arial" w:hAnsi="Arial" w:cs="Arial"/>
                <w:b w:val="0"/>
                <w:bCs w:val="0"/>
                <w:i w:val="0"/>
                <w:iCs w:val="0"/>
                <w:smallCaps w:val="0"/>
                <w:color w:val="000000"/>
                <w:sz w:val="20"/>
                <w:szCs w:val="20"/>
              </w:rPr>
              <w:t>choose</w:t>
            </w:r>
            <w:r>
              <w:rPr>
                <w:rFonts w:ascii="Arial" w:eastAsia="Arial" w:hAnsi="Arial" w:cs="Arial"/>
                <w:b w:val="0"/>
                <w:bCs w:val="0"/>
                <w:i w:val="0"/>
                <w:iCs w:val="0"/>
                <w:smallCaps w:val="0"/>
                <w:color w:val="000000"/>
                <w:spacing w:val="-10"/>
                <w:sz w:val="20"/>
                <w:szCs w:val="20"/>
              </w:rPr>
              <w:t xml:space="preserve"> </w:t>
            </w:r>
            <w:r>
              <w:rPr>
                <w:rFonts w:ascii="Arial" w:eastAsia="Arial" w:hAnsi="Arial" w:cs="Arial"/>
                <w:b w:val="0"/>
                <w:bCs w:val="0"/>
                <w:i w:val="0"/>
                <w:iCs w:val="0"/>
                <w:smallCaps w:val="0"/>
                <w:color w:val="000000"/>
                <w:sz w:val="20"/>
                <w:szCs w:val="20"/>
              </w:rPr>
              <w:t>how</w:t>
            </w:r>
            <w:r>
              <w:rPr>
                <w:rFonts w:ascii="Arial" w:eastAsia="Arial" w:hAnsi="Arial" w:cs="Arial"/>
                <w:b w:val="0"/>
                <w:bCs w:val="0"/>
                <w:i w:val="0"/>
                <w:iCs w:val="0"/>
                <w:smallCaps w:val="0"/>
                <w:color w:val="000000"/>
                <w:spacing w:val="-11"/>
                <w:sz w:val="20"/>
                <w:szCs w:val="20"/>
              </w:rPr>
              <w:t xml:space="preserve"> </w:t>
            </w:r>
            <w:r>
              <w:rPr>
                <w:rFonts w:ascii="Arial" w:eastAsia="Arial" w:hAnsi="Arial" w:cs="Arial"/>
                <w:b w:val="0"/>
                <w:bCs w:val="0"/>
                <w:i w:val="0"/>
                <w:iCs w:val="0"/>
                <w:smallCaps w:val="0"/>
                <w:color w:val="000000"/>
                <w:sz w:val="20"/>
                <w:szCs w:val="20"/>
              </w:rPr>
              <w:t>they</w:t>
            </w:r>
            <w:r>
              <w:rPr>
                <w:rFonts w:ascii="Arial" w:eastAsia="Arial" w:hAnsi="Arial" w:cs="Arial"/>
                <w:b w:val="0"/>
                <w:bCs w:val="0"/>
                <w:i w:val="0"/>
                <w:iCs w:val="0"/>
                <w:smallCaps w:val="0"/>
                <w:color w:val="000000"/>
                <w:spacing w:val="-12"/>
                <w:sz w:val="20"/>
                <w:szCs w:val="20"/>
              </w:rPr>
              <w:t xml:space="preserve"> </w:t>
            </w:r>
            <w:r>
              <w:rPr>
                <w:rFonts w:ascii="Arial" w:eastAsia="Arial" w:hAnsi="Arial" w:cs="Arial"/>
                <w:b w:val="0"/>
                <w:bCs w:val="0"/>
                <w:i w:val="0"/>
                <w:iCs w:val="0"/>
                <w:smallCaps w:val="0"/>
                <w:color w:val="000000"/>
                <w:sz w:val="20"/>
                <w:szCs w:val="20"/>
              </w:rPr>
              <w:t>share</w:t>
            </w:r>
            <w:r>
              <w:rPr>
                <w:rFonts w:ascii="Arial" w:eastAsia="Arial" w:hAnsi="Arial" w:cs="Arial"/>
                <w:b w:val="0"/>
                <w:bCs w:val="0"/>
                <w:i w:val="0"/>
                <w:iCs w:val="0"/>
                <w:smallCaps w:val="0"/>
                <w:color w:val="000000"/>
                <w:spacing w:val="-10"/>
                <w:sz w:val="20"/>
                <w:szCs w:val="20"/>
              </w:rPr>
              <w:t xml:space="preserve"> </w:t>
            </w:r>
            <w:r>
              <w:rPr>
                <w:rFonts w:ascii="Arial" w:eastAsia="Arial" w:hAnsi="Arial" w:cs="Arial"/>
                <w:b w:val="0"/>
                <w:bCs w:val="0"/>
                <w:i w:val="0"/>
                <w:iCs w:val="0"/>
                <w:smallCaps w:val="0"/>
                <w:color w:val="000000"/>
                <w:sz w:val="20"/>
                <w:szCs w:val="20"/>
              </w:rPr>
              <w:t>your</w:t>
            </w:r>
            <w:r>
              <w:rPr>
                <w:rFonts w:ascii="Arial" w:eastAsia="Arial" w:hAnsi="Arial" w:cs="Arial"/>
                <w:b w:val="0"/>
                <w:bCs w:val="0"/>
                <w:i w:val="0"/>
                <w:iCs w:val="0"/>
                <w:smallCaps w:val="0"/>
                <w:color w:val="000000"/>
                <w:spacing w:val="-11"/>
                <w:sz w:val="20"/>
                <w:szCs w:val="20"/>
              </w:rPr>
              <w:t xml:space="preserve"> </w:t>
            </w:r>
            <w:r>
              <w:rPr>
                <w:rFonts w:ascii="Arial" w:eastAsia="Arial" w:hAnsi="Arial" w:cs="Arial"/>
                <w:b w:val="0"/>
                <w:bCs w:val="0"/>
                <w:i w:val="0"/>
                <w:iCs w:val="0"/>
                <w:smallCaps w:val="0"/>
                <w:color w:val="000000"/>
                <w:sz w:val="20"/>
                <w:szCs w:val="20"/>
              </w:rPr>
              <w:t>personal</w:t>
            </w:r>
            <w:r>
              <w:rPr>
                <w:rFonts w:ascii="Arial" w:eastAsia="Arial" w:hAnsi="Arial" w:cs="Arial"/>
                <w:b w:val="0"/>
                <w:bCs w:val="0"/>
                <w:i w:val="0"/>
                <w:iCs w:val="0"/>
                <w:smallCaps w:val="0"/>
                <w:color w:val="000000"/>
                <w:spacing w:val="-11"/>
                <w:sz w:val="20"/>
                <w:szCs w:val="20"/>
              </w:rPr>
              <w:t xml:space="preserve"> </w:t>
            </w:r>
            <w:r>
              <w:rPr>
                <w:rFonts w:ascii="Arial" w:eastAsia="Arial" w:hAnsi="Arial" w:cs="Arial"/>
                <w:b w:val="0"/>
                <w:bCs w:val="0"/>
                <w:i w:val="0"/>
                <w:iCs w:val="0"/>
                <w:smallCaps w:val="0"/>
                <w:color w:val="000000"/>
                <w:sz w:val="20"/>
                <w:szCs w:val="20"/>
              </w:rPr>
              <w:t>information.</w:t>
            </w:r>
            <w:r>
              <w:rPr>
                <w:rFonts w:ascii="Arial" w:eastAsia="Arial" w:hAnsi="Arial" w:cs="Arial"/>
                <w:b w:val="0"/>
                <w:bCs w:val="0"/>
                <w:i w:val="0"/>
                <w:iCs w:val="0"/>
                <w:smallCaps w:val="0"/>
                <w:color w:val="000000"/>
                <w:spacing w:val="35"/>
                <w:sz w:val="20"/>
                <w:szCs w:val="20"/>
              </w:rPr>
              <w:t xml:space="preserve"> </w:t>
            </w:r>
            <w:r>
              <w:rPr>
                <w:rFonts w:ascii="Arial" w:eastAsia="Arial" w:hAnsi="Arial" w:cs="Arial"/>
                <w:b w:val="0"/>
                <w:bCs w:val="0"/>
                <w:i w:val="0"/>
                <w:iCs w:val="0"/>
                <w:smallCaps w:val="0"/>
                <w:color w:val="000000"/>
                <w:sz w:val="20"/>
                <w:szCs w:val="20"/>
              </w:rPr>
              <w:t>Federal,</w:t>
            </w:r>
            <w:r>
              <w:rPr>
                <w:rFonts w:ascii="Arial" w:eastAsia="Arial" w:hAnsi="Arial" w:cs="Arial"/>
                <w:b w:val="0"/>
                <w:bCs w:val="0"/>
                <w:i w:val="0"/>
                <w:iCs w:val="0"/>
                <w:smallCaps w:val="0"/>
                <w:color w:val="000000"/>
                <w:spacing w:val="-12"/>
                <w:sz w:val="20"/>
                <w:szCs w:val="20"/>
              </w:rPr>
              <w:t xml:space="preserve"> </w:t>
            </w:r>
            <w:r>
              <w:rPr>
                <w:rFonts w:ascii="Arial" w:eastAsia="Arial" w:hAnsi="Arial" w:cs="Arial"/>
                <w:b w:val="0"/>
                <w:bCs w:val="0"/>
                <w:i w:val="0"/>
                <w:iCs w:val="0"/>
                <w:smallCaps w:val="0"/>
                <w:color w:val="000000"/>
                <w:sz w:val="20"/>
                <w:szCs w:val="20"/>
              </w:rPr>
              <w:t>state</w:t>
            </w:r>
            <w:r>
              <w:rPr>
                <w:rFonts w:ascii="Arial" w:eastAsia="Arial" w:hAnsi="Arial" w:cs="Arial"/>
                <w:b w:val="0"/>
                <w:bCs w:val="0"/>
                <w:i w:val="0"/>
                <w:iCs w:val="0"/>
                <w:smallCaps w:val="0"/>
                <w:color w:val="000000"/>
                <w:spacing w:val="-10"/>
                <w:sz w:val="20"/>
                <w:szCs w:val="20"/>
              </w:rPr>
              <w:t xml:space="preserve"> </w:t>
            </w:r>
            <w:r>
              <w:rPr>
                <w:rFonts w:ascii="Arial" w:eastAsia="Arial" w:hAnsi="Arial" w:cs="Arial"/>
                <w:b w:val="0"/>
                <w:bCs w:val="0"/>
                <w:i w:val="0"/>
                <w:iCs w:val="0"/>
                <w:smallCaps w:val="0"/>
                <w:color w:val="000000"/>
                <w:sz w:val="20"/>
                <w:szCs w:val="20"/>
              </w:rPr>
              <w:t>and</w:t>
            </w:r>
            <w:r>
              <w:rPr>
                <w:rFonts w:ascii="Arial" w:eastAsia="Arial" w:hAnsi="Arial" w:cs="Arial"/>
                <w:b w:val="0"/>
                <w:bCs w:val="0"/>
                <w:i w:val="0"/>
                <w:iCs w:val="0"/>
                <w:smallCaps w:val="0"/>
                <w:color w:val="000000"/>
                <w:spacing w:val="-11"/>
                <w:sz w:val="20"/>
                <w:szCs w:val="20"/>
              </w:rPr>
              <w:t xml:space="preserve"> </w:t>
            </w:r>
            <w:r>
              <w:rPr>
                <w:rFonts w:ascii="Arial" w:eastAsia="Arial" w:hAnsi="Arial" w:cs="Arial"/>
                <w:b w:val="0"/>
                <w:bCs w:val="0"/>
                <w:i w:val="0"/>
                <w:iCs w:val="0"/>
                <w:smallCaps w:val="0"/>
                <w:color w:val="000000"/>
                <w:sz w:val="20"/>
                <w:szCs w:val="20"/>
              </w:rPr>
              <w:t>foreign</w:t>
            </w:r>
            <w:r>
              <w:rPr>
                <w:rFonts w:ascii="Arial" w:eastAsia="Arial" w:hAnsi="Arial" w:cs="Arial"/>
                <w:b w:val="0"/>
                <w:bCs w:val="0"/>
                <w:i w:val="0"/>
                <w:iCs w:val="0"/>
                <w:smallCaps w:val="0"/>
                <w:color w:val="000000"/>
                <w:spacing w:val="-11"/>
                <w:sz w:val="20"/>
                <w:szCs w:val="20"/>
              </w:rPr>
              <w:t xml:space="preserve"> </w:t>
            </w:r>
            <w:r>
              <w:rPr>
                <w:rFonts w:ascii="Arial" w:eastAsia="Arial" w:hAnsi="Arial" w:cs="Arial"/>
                <w:b w:val="0"/>
                <w:bCs w:val="0"/>
                <w:i w:val="0"/>
                <w:iCs w:val="0"/>
                <w:smallCaps w:val="0"/>
                <w:color w:val="000000"/>
                <w:sz w:val="20"/>
                <w:szCs w:val="20"/>
              </w:rPr>
              <w:t>law</w:t>
            </w:r>
            <w:r>
              <w:rPr>
                <w:rFonts w:ascii="Arial" w:eastAsia="Arial" w:hAnsi="Arial" w:cs="Arial"/>
                <w:b w:val="0"/>
                <w:bCs w:val="0"/>
                <w:i w:val="0"/>
                <w:iCs w:val="0"/>
                <w:smallCaps w:val="0"/>
                <w:color w:val="000000"/>
                <w:spacing w:val="-10"/>
                <w:sz w:val="20"/>
                <w:szCs w:val="20"/>
              </w:rPr>
              <w:t xml:space="preserve"> </w:t>
            </w:r>
            <w:r>
              <w:rPr>
                <w:rFonts w:ascii="Arial" w:eastAsia="Arial" w:hAnsi="Arial" w:cs="Arial"/>
                <w:b w:val="0"/>
                <w:bCs w:val="0"/>
                <w:i w:val="0"/>
                <w:iCs w:val="0"/>
                <w:smallCaps w:val="0"/>
                <w:color w:val="000000"/>
                <w:sz w:val="20"/>
                <w:szCs w:val="20"/>
              </w:rPr>
              <w:t xml:space="preserve">gives consumers the right to limit some but not all sharing. The RIA is required to tell you how we collect, share, and protect your personal information. Please read this notice carefully to understand our practices and if you have any questions or concerns, please contact us at </w:t>
            </w:r>
            <w:hyperlink r:id="rId6" w:history="1">
              <w:r>
                <w:rPr>
                  <w:rFonts w:ascii="Arial" w:eastAsia="Arial" w:hAnsi="Arial" w:cs="Arial"/>
                  <w:b w:val="0"/>
                  <w:bCs w:val="0"/>
                  <w:i w:val="0"/>
                  <w:iCs w:val="0"/>
                  <w:smallCaps w:val="0"/>
                  <w:color w:val="0563C1"/>
                  <w:sz w:val="20"/>
                  <w:szCs w:val="20"/>
                  <w:u w:val="single" w:color="0563C1"/>
                </w:rPr>
                <w:t>dataprivacy@orix.com</w:t>
              </w:r>
            </w:hyperlink>
            <w:r>
              <w:rPr>
                <w:rFonts w:ascii="Arial" w:eastAsia="Arial" w:hAnsi="Arial" w:cs="Arial"/>
                <w:b w:val="0"/>
                <w:bCs w:val="0"/>
                <w:i w:val="0"/>
                <w:iCs w:val="0"/>
                <w:smallCaps w:val="0"/>
                <w:color w:val="000000"/>
                <w:sz w:val="20"/>
                <w:szCs w:val="20"/>
              </w:rPr>
              <w:t xml:space="preserve">. </w:t>
            </w:r>
          </w:p>
        </w:tc>
      </w:tr>
      <w:tr>
        <w:tblPrEx>
          <w:tblInd w:w="116" w:type="dxa"/>
          <w:tblCellMar>
            <w:top w:w="0" w:type="dxa"/>
            <w:left w:w="0" w:type="dxa"/>
            <w:bottom w:w="0" w:type="dxa"/>
            <w:right w:w="0" w:type="dxa"/>
          </w:tblCellMar>
        </w:tblPrEx>
        <w:trPr>
          <w:trHeight w:val="1488"/>
        </w:trPr>
        <w:tc>
          <w:tcPr>
            <w:tcW w:w="2277" w:type="dxa"/>
            <w:tcBorders>
              <w:top w:val="nil"/>
              <w:bottom w:val="nil"/>
              <w:right w:val="nil"/>
            </w:tcBorders>
            <w:shd w:val="clear" w:color="auto" w:fill="9A9A9A"/>
            <w:noWrap w:val="0"/>
            <w:tcMar>
              <w:top w:w="0" w:type="dxa"/>
              <w:left w:w="0" w:type="dxa"/>
              <w:bottom w:w="0" w:type="dxa"/>
              <w:right w:w="0" w:type="dxa"/>
            </w:tcMar>
            <w:vAlign w:val="top"/>
            <w:hideMark/>
          </w:tcPr>
          <w:p>
            <w:pPr>
              <w:spacing w:before="78" w:after="0"/>
              <w:ind w:left="177"/>
              <w:rPr>
                <w:b w:val="0"/>
                <w:bCs w:val="0"/>
                <w:i w:val="0"/>
                <w:iCs w:val="0"/>
                <w:smallCaps w:val="0"/>
                <w:color w:val="000000"/>
                <w:sz w:val="28"/>
                <w:szCs w:val="28"/>
              </w:rPr>
            </w:pPr>
            <w:r>
              <w:rPr>
                <w:rFonts w:ascii="Arial" w:eastAsia="Arial" w:hAnsi="Arial" w:cs="Arial"/>
                <w:b/>
                <w:bCs/>
                <w:i w:val="0"/>
                <w:iCs w:val="0"/>
                <w:smallCaps w:val="0"/>
                <w:color w:val="000000"/>
                <w:sz w:val="28"/>
                <w:szCs w:val="28"/>
              </w:rPr>
              <w:t>What?</w:t>
            </w:r>
          </w:p>
        </w:tc>
        <w:tc>
          <w:tcPr>
            <w:tcW w:w="9673" w:type="dxa"/>
            <w:gridSpan w:val="3"/>
            <w:tcBorders>
              <w:top w:val="double" w:sz="1" w:space="0" w:color="9A9A9A"/>
              <w:left w:val="single" w:sz="4" w:space="0" w:color="9A9A9A"/>
              <w:bottom w:val="double" w:sz="1" w:space="0" w:color="9A9A9A"/>
              <w:right w:val="single" w:sz="4" w:space="0" w:color="9A9A9A"/>
            </w:tcBorders>
            <w:noWrap w:val="0"/>
            <w:tcMar>
              <w:top w:w="0" w:type="dxa"/>
              <w:left w:w="0" w:type="dxa"/>
              <w:bottom w:w="0" w:type="dxa"/>
              <w:right w:w="0" w:type="dxa"/>
            </w:tcMar>
            <w:vAlign w:val="top"/>
            <w:hideMark/>
          </w:tcPr>
          <w:p>
            <w:pPr>
              <w:spacing w:before="76" w:after="0"/>
              <w:ind w:left="162"/>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The</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types</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of</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personal</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information</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we</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collect</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and</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share</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depend</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on</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the</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product</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or</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service</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we</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provide</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to</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you. This information can</w:t>
            </w:r>
            <w:r>
              <w:rPr>
                <w:rFonts w:ascii="Arial" w:eastAsia="Arial" w:hAnsi="Arial" w:cs="Arial"/>
                <w:b w:val="0"/>
                <w:bCs w:val="0"/>
                <w:i w:val="0"/>
                <w:iCs w:val="0"/>
                <w:smallCaps w:val="0"/>
                <w:color w:val="000000"/>
                <w:spacing w:val="-3"/>
                <w:sz w:val="20"/>
                <w:szCs w:val="20"/>
              </w:rPr>
              <w:t xml:space="preserve"> </w:t>
            </w:r>
            <w:r>
              <w:rPr>
                <w:rFonts w:ascii="Arial" w:eastAsia="Arial" w:hAnsi="Arial" w:cs="Arial"/>
                <w:b w:val="0"/>
                <w:bCs w:val="0"/>
                <w:i w:val="0"/>
                <w:iCs w:val="0"/>
                <w:smallCaps w:val="0"/>
                <w:color w:val="000000"/>
                <w:sz w:val="20"/>
                <w:szCs w:val="20"/>
              </w:rPr>
              <w:t>include:</w:t>
            </w:r>
          </w:p>
          <w:p>
            <w:pPr>
              <w:numPr>
                <w:ilvl w:val="0"/>
                <w:numId w:val="1"/>
              </w:numPr>
              <w:tabs>
                <w:tab w:val="left" w:pos="568"/>
              </w:tabs>
              <w:spacing w:before="60" w:after="0"/>
              <w:ind w:left="522" w:hanging="361"/>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Social Security number and</w:t>
            </w:r>
            <w:r>
              <w:rPr>
                <w:rFonts w:ascii="Arial" w:eastAsia="Arial" w:hAnsi="Arial" w:cs="Arial"/>
                <w:b w:val="0"/>
                <w:bCs w:val="0"/>
                <w:i w:val="0"/>
                <w:iCs w:val="0"/>
                <w:smallCaps w:val="0"/>
                <w:color w:val="000000"/>
                <w:spacing w:val="-5"/>
                <w:sz w:val="20"/>
                <w:szCs w:val="20"/>
              </w:rPr>
              <w:t xml:space="preserve"> </w:t>
            </w:r>
            <w:r>
              <w:rPr>
                <w:rFonts w:ascii="Arial" w:eastAsia="Arial" w:hAnsi="Arial" w:cs="Arial"/>
                <w:b w:val="0"/>
                <w:bCs w:val="0"/>
                <w:i w:val="0"/>
                <w:iCs w:val="0"/>
                <w:smallCaps w:val="0"/>
                <w:color w:val="000000"/>
                <w:sz w:val="20"/>
                <w:szCs w:val="20"/>
              </w:rPr>
              <w:t>assets;</w:t>
            </w:r>
          </w:p>
          <w:p>
            <w:pPr>
              <w:numPr>
                <w:ilvl w:val="0"/>
                <w:numId w:val="1"/>
              </w:numPr>
              <w:tabs>
                <w:tab w:val="left" w:pos="568"/>
              </w:tabs>
              <w:spacing w:before="60" w:after="0"/>
              <w:ind w:left="522" w:hanging="361"/>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Account balances and transaction history;</w:t>
            </w:r>
            <w:r>
              <w:rPr>
                <w:rFonts w:ascii="Arial" w:eastAsia="Arial" w:hAnsi="Arial" w:cs="Arial"/>
                <w:b w:val="0"/>
                <w:bCs w:val="0"/>
                <w:i w:val="0"/>
                <w:iCs w:val="0"/>
                <w:smallCaps w:val="0"/>
                <w:color w:val="000000"/>
                <w:spacing w:val="-5"/>
                <w:sz w:val="20"/>
                <w:szCs w:val="20"/>
              </w:rPr>
              <w:t xml:space="preserve"> </w:t>
            </w:r>
            <w:r>
              <w:rPr>
                <w:rFonts w:ascii="Arial" w:eastAsia="Arial" w:hAnsi="Arial" w:cs="Arial"/>
                <w:b w:val="0"/>
                <w:bCs w:val="0"/>
                <w:i w:val="0"/>
                <w:iCs w:val="0"/>
                <w:smallCaps w:val="0"/>
                <w:color w:val="000000"/>
                <w:sz w:val="20"/>
                <w:szCs w:val="20"/>
              </w:rPr>
              <w:t>and</w:t>
            </w:r>
          </w:p>
          <w:p>
            <w:pPr>
              <w:numPr>
                <w:ilvl w:val="0"/>
                <w:numId w:val="1"/>
              </w:numPr>
              <w:tabs>
                <w:tab w:val="left" w:pos="568"/>
              </w:tabs>
              <w:spacing w:before="61" w:after="0"/>
              <w:ind w:left="522" w:hanging="361"/>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Investment experience and wire transfer</w:t>
            </w:r>
            <w:r>
              <w:rPr>
                <w:rFonts w:ascii="Arial" w:eastAsia="Arial" w:hAnsi="Arial" w:cs="Arial"/>
                <w:b w:val="0"/>
                <w:bCs w:val="0"/>
                <w:i w:val="0"/>
                <w:iCs w:val="0"/>
                <w:smallCaps w:val="0"/>
                <w:color w:val="000000"/>
                <w:spacing w:val="-6"/>
                <w:sz w:val="20"/>
                <w:szCs w:val="20"/>
              </w:rPr>
              <w:t xml:space="preserve"> </w:t>
            </w:r>
            <w:r>
              <w:rPr>
                <w:rFonts w:ascii="Arial" w:eastAsia="Arial" w:hAnsi="Arial" w:cs="Arial"/>
                <w:b w:val="0"/>
                <w:bCs w:val="0"/>
                <w:i w:val="0"/>
                <w:iCs w:val="0"/>
                <w:smallCaps w:val="0"/>
                <w:color w:val="000000"/>
                <w:sz w:val="20"/>
                <w:szCs w:val="20"/>
              </w:rPr>
              <w:t>instructions.</w:t>
            </w:r>
          </w:p>
        </w:tc>
      </w:tr>
      <w:tr>
        <w:tblPrEx>
          <w:tblInd w:w="116" w:type="dxa"/>
          <w:tblCellMar>
            <w:top w:w="0" w:type="dxa"/>
            <w:left w:w="0" w:type="dxa"/>
            <w:bottom w:w="0" w:type="dxa"/>
            <w:right w:w="0" w:type="dxa"/>
          </w:tblCellMar>
        </w:tblPrEx>
        <w:trPr>
          <w:trHeight w:val="828"/>
        </w:trPr>
        <w:tc>
          <w:tcPr>
            <w:tcW w:w="2277" w:type="dxa"/>
            <w:tcBorders>
              <w:top w:val="nil"/>
              <w:bottom w:val="nil"/>
              <w:right w:val="nil"/>
            </w:tcBorders>
            <w:shd w:val="clear" w:color="auto" w:fill="9A9A9A"/>
            <w:noWrap w:val="0"/>
            <w:tcMar>
              <w:top w:w="0" w:type="dxa"/>
              <w:left w:w="0" w:type="dxa"/>
              <w:bottom w:w="0" w:type="dxa"/>
              <w:right w:w="0" w:type="dxa"/>
            </w:tcMar>
            <w:vAlign w:val="top"/>
            <w:hideMark/>
          </w:tcPr>
          <w:p>
            <w:pPr>
              <w:spacing w:before="78" w:after="0"/>
              <w:ind w:left="177"/>
              <w:rPr>
                <w:b w:val="0"/>
                <w:bCs w:val="0"/>
                <w:i w:val="0"/>
                <w:iCs w:val="0"/>
                <w:smallCaps w:val="0"/>
                <w:color w:val="000000"/>
                <w:sz w:val="28"/>
                <w:szCs w:val="28"/>
              </w:rPr>
            </w:pPr>
            <w:r>
              <w:rPr>
                <w:rFonts w:ascii="Arial" w:eastAsia="Arial" w:hAnsi="Arial" w:cs="Arial"/>
                <w:b/>
                <w:bCs/>
                <w:i w:val="0"/>
                <w:iCs w:val="0"/>
                <w:smallCaps w:val="0"/>
                <w:color w:val="000000"/>
                <w:sz w:val="28"/>
                <w:szCs w:val="28"/>
              </w:rPr>
              <w:t>How?</w:t>
            </w:r>
          </w:p>
        </w:tc>
        <w:tc>
          <w:tcPr>
            <w:tcW w:w="9673" w:type="dxa"/>
            <w:gridSpan w:val="3"/>
            <w:tcBorders>
              <w:top w:val="double" w:sz="1"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76" w:after="0"/>
              <w:ind w:left="162" w:right="104"/>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All financial companies need to share customers' personal information to run their everyday business. In the</w:t>
            </w:r>
            <w:r>
              <w:rPr>
                <w:rFonts w:ascii="Arial" w:eastAsia="Arial" w:hAnsi="Arial" w:cs="Arial"/>
                <w:b w:val="0"/>
                <w:bCs w:val="0"/>
                <w:i w:val="0"/>
                <w:iCs w:val="0"/>
                <w:smallCaps w:val="0"/>
                <w:color w:val="000000"/>
                <w:spacing w:val="-7"/>
                <w:sz w:val="20"/>
                <w:szCs w:val="20"/>
              </w:rPr>
              <w:t xml:space="preserve"> </w:t>
            </w:r>
            <w:r>
              <w:rPr>
                <w:rFonts w:ascii="Arial" w:eastAsia="Arial" w:hAnsi="Arial" w:cs="Arial"/>
                <w:b w:val="0"/>
                <w:bCs w:val="0"/>
                <w:i w:val="0"/>
                <w:iCs w:val="0"/>
                <w:smallCaps w:val="0"/>
                <w:color w:val="000000"/>
                <w:sz w:val="20"/>
                <w:szCs w:val="20"/>
              </w:rPr>
              <w:t>section</w:t>
            </w:r>
            <w:r>
              <w:rPr>
                <w:rFonts w:ascii="Arial" w:eastAsia="Arial" w:hAnsi="Arial" w:cs="Arial"/>
                <w:b w:val="0"/>
                <w:bCs w:val="0"/>
                <w:i w:val="0"/>
                <w:iCs w:val="0"/>
                <w:smallCaps w:val="0"/>
                <w:color w:val="000000"/>
                <w:spacing w:val="-7"/>
                <w:sz w:val="20"/>
                <w:szCs w:val="20"/>
              </w:rPr>
              <w:t xml:space="preserve"> </w:t>
            </w:r>
            <w:r>
              <w:rPr>
                <w:rFonts w:ascii="Arial" w:eastAsia="Arial" w:hAnsi="Arial" w:cs="Arial"/>
                <w:b w:val="0"/>
                <w:bCs w:val="0"/>
                <w:i w:val="0"/>
                <w:iCs w:val="0"/>
                <w:smallCaps w:val="0"/>
                <w:color w:val="000000"/>
                <w:sz w:val="20"/>
                <w:szCs w:val="20"/>
              </w:rPr>
              <w:t>below,</w:t>
            </w:r>
            <w:r>
              <w:rPr>
                <w:rFonts w:ascii="Arial" w:eastAsia="Arial" w:hAnsi="Arial" w:cs="Arial"/>
                <w:b w:val="0"/>
                <w:bCs w:val="0"/>
                <w:i w:val="0"/>
                <w:iCs w:val="0"/>
                <w:smallCaps w:val="0"/>
                <w:color w:val="000000"/>
                <w:spacing w:val="-7"/>
                <w:sz w:val="20"/>
                <w:szCs w:val="20"/>
              </w:rPr>
              <w:t xml:space="preserve"> </w:t>
            </w:r>
            <w:r>
              <w:rPr>
                <w:rFonts w:ascii="Arial" w:eastAsia="Arial" w:hAnsi="Arial" w:cs="Arial"/>
                <w:b w:val="0"/>
                <w:bCs w:val="0"/>
                <w:i w:val="0"/>
                <w:iCs w:val="0"/>
                <w:smallCaps w:val="0"/>
                <w:color w:val="000000"/>
                <w:sz w:val="20"/>
                <w:szCs w:val="20"/>
              </w:rPr>
              <w:t>we</w:t>
            </w:r>
            <w:r>
              <w:rPr>
                <w:rFonts w:ascii="Arial" w:eastAsia="Arial" w:hAnsi="Arial" w:cs="Arial"/>
                <w:b w:val="0"/>
                <w:bCs w:val="0"/>
                <w:i w:val="0"/>
                <w:iCs w:val="0"/>
                <w:smallCaps w:val="0"/>
                <w:color w:val="000000"/>
                <w:spacing w:val="-7"/>
                <w:sz w:val="20"/>
                <w:szCs w:val="20"/>
              </w:rPr>
              <w:t xml:space="preserve"> </w:t>
            </w:r>
            <w:r>
              <w:rPr>
                <w:rFonts w:ascii="Arial" w:eastAsia="Arial" w:hAnsi="Arial" w:cs="Arial"/>
                <w:b w:val="0"/>
                <w:bCs w:val="0"/>
                <w:i w:val="0"/>
                <w:iCs w:val="0"/>
                <w:smallCaps w:val="0"/>
                <w:color w:val="000000"/>
                <w:sz w:val="20"/>
                <w:szCs w:val="20"/>
              </w:rPr>
              <w:t>list</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the</w:t>
            </w:r>
            <w:r>
              <w:rPr>
                <w:rFonts w:ascii="Arial" w:eastAsia="Arial" w:hAnsi="Arial" w:cs="Arial"/>
                <w:b w:val="0"/>
                <w:bCs w:val="0"/>
                <w:i w:val="0"/>
                <w:iCs w:val="0"/>
                <w:smallCaps w:val="0"/>
                <w:color w:val="000000"/>
                <w:spacing w:val="-6"/>
                <w:sz w:val="20"/>
                <w:szCs w:val="20"/>
              </w:rPr>
              <w:t xml:space="preserve"> </w:t>
            </w:r>
            <w:r>
              <w:rPr>
                <w:rFonts w:ascii="Arial" w:eastAsia="Arial" w:hAnsi="Arial" w:cs="Arial"/>
                <w:b w:val="0"/>
                <w:bCs w:val="0"/>
                <w:i w:val="0"/>
                <w:iCs w:val="0"/>
                <w:smallCaps w:val="0"/>
                <w:color w:val="000000"/>
                <w:sz w:val="20"/>
                <w:szCs w:val="20"/>
              </w:rPr>
              <w:t>reasons</w:t>
            </w:r>
            <w:r>
              <w:rPr>
                <w:rFonts w:ascii="Arial" w:eastAsia="Arial" w:hAnsi="Arial" w:cs="Arial"/>
                <w:b w:val="0"/>
                <w:bCs w:val="0"/>
                <w:i w:val="0"/>
                <w:iCs w:val="0"/>
                <w:smallCaps w:val="0"/>
                <w:color w:val="000000"/>
                <w:spacing w:val="-7"/>
                <w:sz w:val="20"/>
                <w:szCs w:val="20"/>
              </w:rPr>
              <w:t xml:space="preserve"> </w:t>
            </w:r>
            <w:r>
              <w:rPr>
                <w:rFonts w:ascii="Arial" w:eastAsia="Arial" w:hAnsi="Arial" w:cs="Arial"/>
                <w:b w:val="0"/>
                <w:bCs w:val="0"/>
                <w:i w:val="0"/>
                <w:iCs w:val="0"/>
                <w:smallCaps w:val="0"/>
                <w:color w:val="000000"/>
                <w:sz w:val="20"/>
                <w:szCs w:val="20"/>
              </w:rPr>
              <w:t>financial</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companies</w:t>
            </w:r>
            <w:r>
              <w:rPr>
                <w:rFonts w:ascii="Arial" w:eastAsia="Arial" w:hAnsi="Arial" w:cs="Arial"/>
                <w:b w:val="0"/>
                <w:bCs w:val="0"/>
                <w:i w:val="0"/>
                <w:iCs w:val="0"/>
                <w:smallCaps w:val="0"/>
                <w:color w:val="000000"/>
                <w:spacing w:val="-6"/>
                <w:sz w:val="20"/>
                <w:szCs w:val="20"/>
              </w:rPr>
              <w:t xml:space="preserve"> </w:t>
            </w:r>
            <w:r>
              <w:rPr>
                <w:rFonts w:ascii="Arial" w:eastAsia="Arial" w:hAnsi="Arial" w:cs="Arial"/>
                <w:b w:val="0"/>
                <w:bCs w:val="0"/>
                <w:i w:val="0"/>
                <w:iCs w:val="0"/>
                <w:smallCaps w:val="0"/>
                <w:color w:val="000000"/>
                <w:sz w:val="20"/>
                <w:szCs w:val="20"/>
              </w:rPr>
              <w:t>can</w:t>
            </w:r>
            <w:r>
              <w:rPr>
                <w:rFonts w:ascii="Arial" w:eastAsia="Arial" w:hAnsi="Arial" w:cs="Arial"/>
                <w:b w:val="0"/>
                <w:bCs w:val="0"/>
                <w:i w:val="0"/>
                <w:iCs w:val="0"/>
                <w:smallCaps w:val="0"/>
                <w:color w:val="000000"/>
                <w:spacing w:val="-7"/>
                <w:sz w:val="20"/>
                <w:szCs w:val="20"/>
              </w:rPr>
              <w:t xml:space="preserve"> </w:t>
            </w:r>
            <w:r>
              <w:rPr>
                <w:rFonts w:ascii="Arial" w:eastAsia="Arial" w:hAnsi="Arial" w:cs="Arial"/>
                <w:b w:val="0"/>
                <w:bCs w:val="0"/>
                <w:i w:val="0"/>
                <w:iCs w:val="0"/>
                <w:smallCaps w:val="0"/>
                <w:color w:val="000000"/>
                <w:sz w:val="20"/>
                <w:szCs w:val="20"/>
              </w:rPr>
              <w:t>share</w:t>
            </w:r>
            <w:r>
              <w:rPr>
                <w:rFonts w:ascii="Arial" w:eastAsia="Arial" w:hAnsi="Arial" w:cs="Arial"/>
                <w:b w:val="0"/>
                <w:bCs w:val="0"/>
                <w:i w:val="0"/>
                <w:iCs w:val="0"/>
                <w:smallCaps w:val="0"/>
                <w:color w:val="000000"/>
                <w:spacing w:val="-7"/>
                <w:sz w:val="20"/>
                <w:szCs w:val="20"/>
              </w:rPr>
              <w:t xml:space="preserve"> </w:t>
            </w:r>
            <w:r>
              <w:rPr>
                <w:rFonts w:ascii="Arial" w:eastAsia="Arial" w:hAnsi="Arial" w:cs="Arial"/>
                <w:b w:val="0"/>
                <w:bCs w:val="0"/>
                <w:i w:val="0"/>
                <w:iCs w:val="0"/>
                <w:smallCaps w:val="0"/>
                <w:color w:val="000000"/>
                <w:sz w:val="20"/>
                <w:szCs w:val="20"/>
              </w:rPr>
              <w:t>their</w:t>
            </w:r>
            <w:r>
              <w:rPr>
                <w:rFonts w:ascii="Arial" w:eastAsia="Arial" w:hAnsi="Arial" w:cs="Arial"/>
                <w:b w:val="0"/>
                <w:bCs w:val="0"/>
                <w:i w:val="0"/>
                <w:iCs w:val="0"/>
                <w:smallCaps w:val="0"/>
                <w:color w:val="000000"/>
                <w:spacing w:val="-7"/>
                <w:sz w:val="20"/>
                <w:szCs w:val="20"/>
              </w:rPr>
              <w:t xml:space="preserve"> </w:t>
            </w:r>
            <w:r>
              <w:rPr>
                <w:rFonts w:ascii="Arial" w:eastAsia="Arial" w:hAnsi="Arial" w:cs="Arial"/>
                <w:b w:val="0"/>
                <w:bCs w:val="0"/>
                <w:i w:val="0"/>
                <w:iCs w:val="0"/>
                <w:smallCaps w:val="0"/>
                <w:color w:val="000000"/>
                <w:sz w:val="20"/>
                <w:szCs w:val="20"/>
              </w:rPr>
              <w:t>customers'</w:t>
            </w:r>
            <w:r>
              <w:rPr>
                <w:rFonts w:ascii="Arial" w:eastAsia="Arial" w:hAnsi="Arial" w:cs="Arial"/>
                <w:b w:val="0"/>
                <w:bCs w:val="0"/>
                <w:i w:val="0"/>
                <w:iCs w:val="0"/>
                <w:smallCaps w:val="0"/>
                <w:color w:val="000000"/>
                <w:spacing w:val="-7"/>
                <w:sz w:val="20"/>
                <w:szCs w:val="20"/>
              </w:rPr>
              <w:t xml:space="preserve"> </w:t>
            </w:r>
            <w:r>
              <w:rPr>
                <w:rFonts w:ascii="Arial" w:eastAsia="Arial" w:hAnsi="Arial" w:cs="Arial"/>
                <w:b w:val="0"/>
                <w:bCs w:val="0"/>
                <w:i w:val="0"/>
                <w:iCs w:val="0"/>
                <w:smallCaps w:val="0"/>
                <w:color w:val="000000"/>
                <w:sz w:val="20"/>
                <w:szCs w:val="20"/>
              </w:rPr>
              <w:t>personal</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information; the reasons the RIA chooses to share; and whether you can limit this</w:t>
            </w:r>
            <w:r>
              <w:rPr>
                <w:rFonts w:ascii="Arial" w:eastAsia="Arial" w:hAnsi="Arial" w:cs="Arial"/>
                <w:b w:val="0"/>
                <w:bCs w:val="0"/>
                <w:i w:val="0"/>
                <w:iCs w:val="0"/>
                <w:smallCaps w:val="0"/>
                <w:color w:val="000000"/>
                <w:spacing w:val="-14"/>
                <w:sz w:val="20"/>
                <w:szCs w:val="20"/>
              </w:rPr>
              <w:t xml:space="preserve"> </w:t>
            </w:r>
            <w:r>
              <w:rPr>
                <w:rFonts w:ascii="Arial" w:eastAsia="Arial" w:hAnsi="Arial" w:cs="Arial"/>
                <w:b w:val="0"/>
                <w:bCs w:val="0"/>
                <w:i w:val="0"/>
                <w:iCs w:val="0"/>
                <w:smallCaps w:val="0"/>
                <w:color w:val="000000"/>
                <w:sz w:val="20"/>
                <w:szCs w:val="20"/>
              </w:rPr>
              <w:t>sharing.</w:t>
            </w:r>
          </w:p>
        </w:tc>
      </w:tr>
      <w:tr>
        <w:tblPrEx>
          <w:tblInd w:w="116" w:type="dxa"/>
          <w:tblCellMar>
            <w:top w:w="0" w:type="dxa"/>
            <w:left w:w="0" w:type="dxa"/>
            <w:bottom w:w="0" w:type="dxa"/>
            <w:right w:w="0" w:type="dxa"/>
          </w:tblCellMar>
        </w:tblPrEx>
        <w:trPr>
          <w:trHeight w:val="435"/>
        </w:trPr>
        <w:tc>
          <w:tcPr>
            <w:tcW w:w="5725" w:type="dxa"/>
            <w:gridSpan w:val="2"/>
            <w:tcBorders>
              <w:top w:val="nil"/>
              <w:bottom w:val="nil"/>
              <w:right w:val="nil"/>
            </w:tcBorders>
            <w:shd w:val="clear" w:color="auto" w:fill="9A9A9A"/>
            <w:noWrap w:val="0"/>
            <w:tcMar>
              <w:top w:w="0" w:type="dxa"/>
              <w:left w:w="0" w:type="dxa"/>
              <w:bottom w:w="0" w:type="dxa"/>
              <w:right w:w="0" w:type="dxa"/>
            </w:tcMar>
            <w:vAlign w:val="top"/>
            <w:hideMark/>
          </w:tcPr>
          <w:p>
            <w:pPr>
              <w:spacing w:before="128" w:after="0"/>
              <w:ind w:left="553"/>
              <w:rPr>
                <w:b w:val="0"/>
                <w:bCs w:val="0"/>
                <w:i w:val="0"/>
                <w:iCs w:val="0"/>
                <w:smallCaps w:val="0"/>
                <w:color w:val="000000"/>
                <w:sz w:val="20"/>
                <w:szCs w:val="20"/>
              </w:rPr>
            </w:pPr>
            <w:r>
              <w:rPr>
                <w:rFonts w:ascii="Arial" w:eastAsia="Arial" w:hAnsi="Arial" w:cs="Arial"/>
                <w:b/>
                <w:bCs/>
                <w:i w:val="0"/>
                <w:iCs w:val="0"/>
                <w:smallCaps w:val="0"/>
                <w:color w:val="000000"/>
                <w:sz w:val="20"/>
                <w:szCs w:val="20"/>
              </w:rPr>
              <w:t>Reasons we can share your personal information</w:t>
            </w:r>
          </w:p>
        </w:tc>
        <w:tc>
          <w:tcPr>
            <w:tcW w:w="2386" w:type="dxa"/>
            <w:tcBorders>
              <w:top w:val="nil"/>
              <w:left w:val="nil"/>
              <w:bottom w:val="nil"/>
              <w:right w:val="nil"/>
            </w:tcBorders>
            <w:shd w:val="clear" w:color="auto" w:fill="9A9A9A"/>
            <w:noWrap w:val="0"/>
            <w:tcMar>
              <w:top w:w="0" w:type="dxa"/>
              <w:left w:w="0" w:type="dxa"/>
              <w:bottom w:w="0" w:type="dxa"/>
              <w:right w:w="0" w:type="dxa"/>
            </w:tcMar>
            <w:vAlign w:val="top"/>
            <w:hideMark/>
          </w:tcPr>
          <w:p>
            <w:pPr>
              <w:spacing w:before="117" w:after="0"/>
              <w:ind w:left="405" w:right="339"/>
              <w:jc w:val="center"/>
              <w:rPr>
                <w:b w:val="0"/>
                <w:bCs w:val="0"/>
                <w:i w:val="0"/>
                <w:iCs w:val="0"/>
                <w:smallCaps w:val="0"/>
                <w:color w:val="000000"/>
                <w:sz w:val="20"/>
                <w:szCs w:val="20"/>
              </w:rPr>
            </w:pPr>
            <w:r>
              <w:rPr>
                <w:rFonts w:ascii="Arial" w:eastAsia="Arial" w:hAnsi="Arial" w:cs="Arial"/>
                <w:b/>
                <w:bCs/>
                <w:i w:val="0"/>
                <w:iCs w:val="0"/>
                <w:smallCaps w:val="0"/>
                <w:color w:val="000000"/>
                <w:sz w:val="20"/>
                <w:szCs w:val="20"/>
              </w:rPr>
              <w:t>Does RIA share?</w:t>
            </w:r>
          </w:p>
        </w:tc>
        <w:tc>
          <w:tcPr>
            <w:tcW w:w="3844" w:type="dxa"/>
            <w:tcBorders>
              <w:top w:val="nil"/>
              <w:left w:val="nil"/>
              <w:bottom w:val="nil"/>
            </w:tcBorders>
            <w:shd w:val="clear" w:color="auto" w:fill="9A9A9A"/>
            <w:noWrap w:val="0"/>
            <w:tcMar>
              <w:top w:w="0" w:type="dxa"/>
              <w:left w:w="0" w:type="dxa"/>
              <w:bottom w:w="0" w:type="dxa"/>
              <w:right w:w="0" w:type="dxa"/>
            </w:tcMar>
            <w:vAlign w:val="top"/>
            <w:hideMark/>
          </w:tcPr>
          <w:p>
            <w:pPr>
              <w:spacing w:before="117" w:after="0"/>
              <w:ind w:left="641" w:right="578"/>
              <w:jc w:val="center"/>
              <w:rPr>
                <w:b w:val="0"/>
                <w:bCs w:val="0"/>
                <w:i w:val="0"/>
                <w:iCs w:val="0"/>
                <w:smallCaps w:val="0"/>
                <w:color w:val="000000"/>
              </w:rPr>
            </w:pPr>
            <w:r>
              <w:rPr>
                <w:rFonts w:ascii="Arial" w:eastAsia="Arial" w:hAnsi="Arial" w:cs="Arial"/>
                <w:b/>
                <w:bCs/>
                <w:i w:val="0"/>
                <w:iCs w:val="0"/>
                <w:smallCaps w:val="0"/>
                <w:color w:val="000000"/>
                <w:sz w:val="20"/>
                <w:szCs w:val="20"/>
              </w:rPr>
              <w:t>Can you limit this sharing</w:t>
            </w:r>
            <w:r>
              <w:rPr>
                <w:rFonts w:ascii="Arial" w:eastAsia="Arial" w:hAnsi="Arial" w:cs="Arial"/>
                <w:b/>
                <w:bCs/>
                <w:i w:val="0"/>
                <w:iCs w:val="0"/>
                <w:smallCaps w:val="0"/>
                <w:color w:val="000000"/>
              </w:rPr>
              <w:t>?</w:t>
            </w:r>
          </w:p>
        </w:tc>
      </w:tr>
      <w:tr>
        <w:tblPrEx>
          <w:tblInd w:w="116" w:type="dxa"/>
          <w:tblCellMar>
            <w:top w:w="0" w:type="dxa"/>
            <w:left w:w="0" w:type="dxa"/>
            <w:bottom w:w="0" w:type="dxa"/>
            <w:right w:w="0" w:type="dxa"/>
          </w:tblCellMar>
        </w:tblPrEx>
        <w:trPr>
          <w:trHeight w:val="1035"/>
        </w:trPr>
        <w:tc>
          <w:tcPr>
            <w:tcW w:w="5720" w:type="dxa"/>
            <w:gridSpan w:val="2"/>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4" w:after="0"/>
              <w:ind w:left="172" w:right="102"/>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For</w:t>
            </w:r>
            <w:r>
              <w:rPr>
                <w:rFonts w:ascii="Arial" w:eastAsia="Arial" w:hAnsi="Arial" w:cs="Arial"/>
                <w:b/>
                <w:bCs/>
                <w:i w:val="0"/>
                <w:iCs w:val="0"/>
                <w:smallCaps w:val="0"/>
                <w:color w:val="000000"/>
                <w:sz w:val="20"/>
                <w:szCs w:val="20"/>
              </w:rPr>
              <w:t xml:space="preserve">     </w:t>
            </w:r>
            <w:r>
              <w:rPr>
                <w:rFonts w:ascii="Arial" w:eastAsia="Arial" w:hAnsi="Arial" w:cs="Arial"/>
                <w:b/>
                <w:bCs/>
                <w:i w:val="0"/>
                <w:iCs w:val="0"/>
                <w:smallCaps w:val="0"/>
                <w:color w:val="000000"/>
                <w:sz w:val="20"/>
                <w:szCs w:val="20"/>
              </w:rPr>
              <w:t>our</w:t>
            </w:r>
            <w:r>
              <w:rPr>
                <w:rFonts w:ascii="Arial" w:eastAsia="Arial" w:hAnsi="Arial" w:cs="Arial"/>
                <w:b/>
                <w:bCs/>
                <w:i w:val="0"/>
                <w:iCs w:val="0"/>
                <w:smallCaps w:val="0"/>
                <w:color w:val="000000"/>
                <w:sz w:val="20"/>
                <w:szCs w:val="20"/>
              </w:rPr>
              <w:t xml:space="preserve">     </w:t>
            </w:r>
            <w:r>
              <w:rPr>
                <w:rFonts w:ascii="Arial" w:eastAsia="Arial" w:hAnsi="Arial" w:cs="Arial"/>
                <w:b/>
                <w:bCs/>
                <w:i w:val="0"/>
                <w:iCs w:val="0"/>
                <w:smallCaps w:val="0"/>
                <w:color w:val="000000"/>
                <w:sz w:val="20"/>
                <w:szCs w:val="20"/>
              </w:rPr>
              <w:t>everyday</w:t>
            </w:r>
            <w:r>
              <w:rPr>
                <w:rFonts w:ascii="Arial" w:eastAsia="Arial" w:hAnsi="Arial" w:cs="Arial"/>
                <w:b/>
                <w:bCs/>
                <w:i w:val="0"/>
                <w:iCs w:val="0"/>
                <w:smallCaps w:val="0"/>
                <w:color w:val="000000"/>
                <w:sz w:val="20"/>
                <w:szCs w:val="20"/>
              </w:rPr>
              <w:t xml:space="preserve">      </w:t>
            </w:r>
            <w:r>
              <w:rPr>
                <w:rFonts w:ascii="Arial" w:eastAsia="Arial" w:hAnsi="Arial" w:cs="Arial"/>
                <w:b/>
                <w:bCs/>
                <w:i w:val="0"/>
                <w:iCs w:val="0"/>
                <w:smallCaps w:val="0"/>
                <w:color w:val="000000"/>
                <w:sz w:val="20"/>
                <w:szCs w:val="20"/>
              </w:rPr>
              <w:t>business</w:t>
            </w:r>
            <w:r>
              <w:rPr>
                <w:rFonts w:ascii="Arial" w:eastAsia="Arial" w:hAnsi="Arial" w:cs="Arial"/>
                <w:b/>
                <w:bCs/>
                <w:i w:val="0"/>
                <w:iCs w:val="0"/>
                <w:smallCaps w:val="0"/>
                <w:color w:val="000000"/>
                <w:sz w:val="20"/>
                <w:szCs w:val="20"/>
              </w:rPr>
              <w:t xml:space="preserve">      </w:t>
            </w:r>
            <w:r>
              <w:rPr>
                <w:rFonts w:ascii="Arial" w:eastAsia="Arial" w:hAnsi="Arial" w:cs="Arial"/>
                <w:b/>
                <w:bCs/>
                <w:i w:val="0"/>
                <w:iCs w:val="0"/>
                <w:smallCaps w:val="0"/>
                <w:color w:val="000000"/>
                <w:sz w:val="20"/>
                <w:szCs w:val="20"/>
              </w:rPr>
              <w:t>purposes</w:t>
            </w:r>
            <w:r>
              <w:rPr>
                <w:rFonts w:ascii="Arial" w:eastAsia="Arial" w:hAnsi="Arial" w:cs="Arial"/>
                <w:b/>
                <w:bCs/>
                <w:i w:val="0"/>
                <w:iCs w:val="0"/>
                <w:smallCaps w:val="0"/>
                <w:color w:val="000000"/>
                <w:sz w:val="20"/>
                <w:szCs w:val="20"/>
              </w:rPr>
              <w:t xml:space="preserve">      </w:t>
            </w:r>
            <w:r>
              <w:rPr>
                <w:rFonts w:ascii="Arial" w:eastAsia="Arial" w:hAnsi="Arial" w:cs="Arial"/>
                <w:b/>
                <w:bCs/>
                <w:i w:val="0"/>
                <w:iCs w:val="0"/>
                <w:smallCaps w:val="0"/>
                <w:color w:val="000000"/>
                <w:spacing w:val="-11"/>
                <w:sz w:val="20"/>
                <w:szCs w:val="20"/>
              </w:rPr>
              <w:t>–</w:t>
            </w:r>
            <w:r>
              <w:rPr>
                <w:rFonts w:ascii="Arial" w:eastAsia="Arial" w:hAnsi="Arial" w:cs="Arial"/>
                <w:b/>
                <w:bCs/>
                <w:i w:val="0"/>
                <w:iCs w:val="0"/>
                <w:smallCaps w:val="0"/>
                <w:color w:val="000000"/>
                <w:spacing w:val="-11"/>
                <w:sz w:val="20"/>
                <w:szCs w:val="20"/>
              </w:rPr>
              <w:t xml:space="preserve">   </w:t>
            </w:r>
            <w:r>
              <w:rPr>
                <w:rFonts w:ascii="Arial" w:eastAsia="Arial" w:hAnsi="Arial" w:cs="Arial"/>
                <w:b w:val="0"/>
                <w:bCs w:val="0"/>
                <w:i w:val="0"/>
                <w:iCs w:val="0"/>
                <w:smallCaps w:val="0"/>
                <w:color w:val="000000"/>
                <w:sz w:val="20"/>
                <w:szCs w:val="20"/>
              </w:rPr>
              <w:t>such</w:t>
            </w:r>
            <w:r>
              <w:rPr>
                <w:rFonts w:ascii="Arial" w:eastAsia="Arial" w:hAnsi="Arial" w:cs="Arial"/>
                <w:b w:val="0"/>
                <w:bCs w:val="0"/>
                <w:i w:val="0"/>
                <w:iCs w:val="0"/>
                <w:smallCaps w:val="0"/>
                <w:color w:val="000000"/>
                <w:sz w:val="20"/>
                <w:szCs w:val="20"/>
              </w:rPr>
              <w:t xml:space="preserve">   </w:t>
            </w:r>
            <w:r>
              <w:rPr>
                <w:rFonts w:ascii="Arial" w:eastAsia="Arial" w:hAnsi="Arial" w:cs="Arial"/>
                <w:b w:val="0"/>
                <w:bCs w:val="0"/>
                <w:i w:val="0"/>
                <w:iCs w:val="0"/>
                <w:smallCaps w:val="0"/>
                <w:color w:val="000000"/>
                <w:sz w:val="20"/>
                <w:szCs w:val="20"/>
              </w:rPr>
              <w:t>as</w:t>
            </w:r>
            <w:r>
              <w:rPr>
                <w:rFonts w:ascii="Arial" w:eastAsia="Arial" w:hAnsi="Arial" w:cs="Arial"/>
                <w:b w:val="0"/>
                <w:bCs w:val="0"/>
                <w:i w:val="0"/>
                <w:iCs w:val="0"/>
                <w:smallCaps w:val="0"/>
                <w:color w:val="000000"/>
                <w:sz w:val="20"/>
                <w:szCs w:val="20"/>
              </w:rPr>
              <w:t xml:space="preserve">   </w:t>
            </w:r>
            <w:r>
              <w:rPr>
                <w:rFonts w:ascii="Arial" w:eastAsia="Arial" w:hAnsi="Arial" w:cs="Arial"/>
                <w:b w:val="0"/>
                <w:bCs w:val="0"/>
                <w:i w:val="0"/>
                <w:iCs w:val="0"/>
                <w:smallCaps w:val="0"/>
                <w:color w:val="000000"/>
                <w:sz w:val="20"/>
                <w:szCs w:val="20"/>
              </w:rPr>
              <w:t>to</w:t>
            </w:r>
            <w:r>
              <w:rPr>
                <w:rFonts w:ascii="Arial" w:eastAsia="Arial" w:hAnsi="Arial" w:cs="Arial"/>
                <w:b w:val="0"/>
                <w:bCs w:val="0"/>
                <w:i w:val="0"/>
                <w:iCs w:val="0"/>
                <w:smallCaps w:val="0"/>
                <w:color w:val="000000"/>
                <w:sz w:val="20"/>
                <w:szCs w:val="20"/>
              </w:rPr>
              <w:t xml:space="preserve">   </w:t>
            </w:r>
            <w:r>
              <w:rPr>
                <w:rFonts w:ascii="Arial" w:eastAsia="Arial" w:hAnsi="Arial" w:cs="Arial"/>
                <w:b w:val="0"/>
                <w:bCs w:val="0"/>
                <w:i w:val="0"/>
                <w:iCs w:val="0"/>
                <w:smallCaps w:val="0"/>
                <w:color w:val="000000"/>
                <w:sz w:val="20"/>
                <w:szCs w:val="20"/>
              </w:rPr>
              <w:t>process</w:t>
            </w:r>
            <w:r>
              <w:rPr>
                <w:rFonts w:ascii="Arial" w:eastAsia="Arial" w:hAnsi="Arial" w:cs="Arial"/>
                <w:b w:val="0"/>
                <w:bCs w:val="0"/>
                <w:i w:val="0"/>
                <w:iCs w:val="0"/>
                <w:smallCaps w:val="0"/>
                <w:color w:val="000000"/>
                <w:sz w:val="20"/>
                <w:szCs w:val="20"/>
              </w:rPr>
              <w:t xml:space="preserve">    </w:t>
            </w:r>
            <w:r>
              <w:rPr>
                <w:rFonts w:ascii="Arial" w:eastAsia="Arial" w:hAnsi="Arial" w:cs="Arial"/>
                <w:b w:val="0"/>
                <w:bCs w:val="0"/>
                <w:i w:val="0"/>
                <w:iCs w:val="0"/>
                <w:smallCaps w:val="0"/>
                <w:color w:val="000000"/>
                <w:sz w:val="20"/>
                <w:szCs w:val="20"/>
              </w:rPr>
              <w:t>your</w:t>
            </w:r>
            <w:r>
              <w:rPr>
                <w:rFonts w:ascii="Arial" w:eastAsia="Arial" w:hAnsi="Arial" w:cs="Arial"/>
                <w:b w:val="0"/>
                <w:bCs w:val="0"/>
                <w:i w:val="0"/>
                <w:iCs w:val="0"/>
                <w:smallCaps w:val="0"/>
                <w:color w:val="000000"/>
                <w:sz w:val="20"/>
                <w:szCs w:val="20"/>
              </w:rPr>
              <w:t xml:space="preserve">    </w:t>
            </w:r>
            <w:r>
              <w:rPr>
                <w:rFonts w:ascii="Arial" w:eastAsia="Arial" w:hAnsi="Arial" w:cs="Arial"/>
                <w:b w:val="0"/>
                <w:bCs w:val="0"/>
                <w:i w:val="0"/>
                <w:iCs w:val="0"/>
                <w:smallCaps w:val="0"/>
                <w:color w:val="000000"/>
                <w:sz w:val="20"/>
                <w:szCs w:val="20"/>
              </w:rPr>
              <w:t>transactions,</w:t>
            </w:r>
            <w:r>
              <w:rPr>
                <w:rFonts w:ascii="Arial" w:eastAsia="Arial" w:hAnsi="Arial" w:cs="Arial"/>
                <w:b w:val="0"/>
                <w:bCs w:val="0"/>
                <w:i w:val="0"/>
                <w:iCs w:val="0"/>
                <w:smallCaps w:val="0"/>
                <w:color w:val="000000"/>
                <w:sz w:val="20"/>
                <w:szCs w:val="20"/>
              </w:rPr>
              <w:t xml:space="preserve">   </w:t>
            </w:r>
            <w:r>
              <w:rPr>
                <w:rFonts w:ascii="Arial" w:eastAsia="Arial" w:hAnsi="Arial" w:cs="Arial"/>
                <w:b w:val="0"/>
                <w:bCs w:val="0"/>
                <w:i w:val="0"/>
                <w:iCs w:val="0"/>
                <w:smallCaps w:val="0"/>
                <w:color w:val="000000"/>
                <w:sz w:val="20"/>
                <w:szCs w:val="20"/>
              </w:rPr>
              <w:t>maintain</w:t>
            </w:r>
            <w:r>
              <w:rPr>
                <w:rFonts w:ascii="Arial" w:eastAsia="Arial" w:hAnsi="Arial" w:cs="Arial"/>
                <w:b w:val="0"/>
                <w:bCs w:val="0"/>
                <w:i w:val="0"/>
                <w:iCs w:val="0"/>
                <w:smallCaps w:val="0"/>
                <w:color w:val="000000"/>
                <w:sz w:val="20"/>
                <w:szCs w:val="20"/>
              </w:rPr>
              <w:t xml:space="preserve">  </w:t>
            </w:r>
            <w:r>
              <w:rPr>
                <w:rFonts w:ascii="Arial" w:eastAsia="Arial" w:hAnsi="Arial" w:cs="Arial"/>
                <w:b w:val="0"/>
                <w:bCs w:val="0"/>
                <w:i w:val="0"/>
                <w:iCs w:val="0"/>
                <w:smallCaps w:val="0"/>
                <w:color w:val="000000"/>
                <w:sz w:val="20"/>
                <w:szCs w:val="20"/>
              </w:rPr>
              <w:t>your account(s), respond to court orders and legal investigations, or report to credit</w:t>
            </w:r>
            <w:r>
              <w:rPr>
                <w:rFonts w:ascii="Arial" w:eastAsia="Arial" w:hAnsi="Arial" w:cs="Arial"/>
                <w:b w:val="0"/>
                <w:bCs w:val="0"/>
                <w:i w:val="0"/>
                <w:iCs w:val="0"/>
                <w:smallCaps w:val="0"/>
                <w:color w:val="000000"/>
                <w:spacing w:val="-6"/>
                <w:sz w:val="20"/>
                <w:szCs w:val="20"/>
              </w:rPr>
              <w:t xml:space="preserve"> </w:t>
            </w:r>
            <w:r>
              <w:rPr>
                <w:rFonts w:ascii="Arial" w:eastAsia="Arial" w:hAnsi="Arial" w:cs="Arial"/>
                <w:b w:val="0"/>
                <w:bCs w:val="0"/>
                <w:i w:val="0"/>
                <w:iCs w:val="0"/>
                <w:smallCaps w:val="0"/>
                <w:color w:val="000000"/>
                <w:sz w:val="20"/>
                <w:szCs w:val="20"/>
              </w:rPr>
              <w:t>bureaus</w:t>
            </w:r>
          </w:p>
        </w:tc>
        <w:tc>
          <w:tcPr>
            <w:tcW w:w="2386"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3" w:after="0"/>
              <w:ind w:left="1027" w:right="963"/>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Yes</w:t>
            </w:r>
          </w:p>
        </w:tc>
        <w:tc>
          <w:tcPr>
            <w:tcW w:w="3839"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3" w:after="0"/>
              <w:ind w:left="1256" w:right="1193"/>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No</w:t>
            </w:r>
          </w:p>
        </w:tc>
      </w:tr>
      <w:tr>
        <w:tblPrEx>
          <w:tblInd w:w="116" w:type="dxa"/>
          <w:tblCellMar>
            <w:top w:w="0" w:type="dxa"/>
            <w:left w:w="0" w:type="dxa"/>
            <w:bottom w:w="0" w:type="dxa"/>
            <w:right w:w="0" w:type="dxa"/>
          </w:tblCellMar>
        </w:tblPrEx>
        <w:trPr>
          <w:trHeight w:val="580"/>
        </w:trPr>
        <w:tc>
          <w:tcPr>
            <w:tcW w:w="5720" w:type="dxa"/>
            <w:gridSpan w:val="2"/>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9" w:after="0" w:line="229" w:lineRule="atLeast"/>
              <w:ind w:left="172"/>
              <w:rPr>
                <w:b w:val="0"/>
                <w:bCs w:val="0"/>
                <w:i w:val="0"/>
                <w:iCs w:val="0"/>
                <w:smallCaps w:val="0"/>
                <w:color w:val="000000"/>
                <w:sz w:val="24"/>
                <w:szCs w:val="24"/>
              </w:rPr>
            </w:pPr>
            <w:r>
              <w:rPr>
                <w:rFonts w:ascii="Arial" w:eastAsia="Arial" w:hAnsi="Arial" w:cs="Arial"/>
                <w:b/>
                <w:bCs/>
                <w:i w:val="0"/>
                <w:iCs w:val="0"/>
                <w:smallCaps w:val="0"/>
                <w:color w:val="000000"/>
                <w:sz w:val="20"/>
                <w:szCs w:val="20"/>
              </w:rPr>
              <w:t xml:space="preserve">For our marketing purposes – </w:t>
            </w:r>
            <w:r>
              <w:rPr>
                <w:rFonts w:ascii="Arial" w:eastAsia="Arial" w:hAnsi="Arial" w:cs="Arial"/>
                <w:b w:val="0"/>
                <w:bCs w:val="0"/>
                <w:i w:val="0"/>
                <w:iCs w:val="0"/>
                <w:smallCaps w:val="0"/>
                <w:color w:val="000000"/>
                <w:sz w:val="20"/>
                <w:szCs w:val="20"/>
              </w:rPr>
              <w:t>to offer our products and services to you</w:t>
            </w:r>
          </w:p>
        </w:tc>
        <w:tc>
          <w:tcPr>
            <w:tcW w:w="2386"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8" w:after="0"/>
              <w:ind w:left="1027" w:right="963"/>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Yes</w:t>
            </w:r>
          </w:p>
        </w:tc>
        <w:tc>
          <w:tcPr>
            <w:tcW w:w="3839"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8" w:after="0"/>
              <w:ind w:left="1256" w:right="1193"/>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No</w:t>
            </w:r>
          </w:p>
        </w:tc>
      </w:tr>
      <w:tr>
        <w:tblPrEx>
          <w:tblInd w:w="116" w:type="dxa"/>
          <w:tblCellMar>
            <w:top w:w="0" w:type="dxa"/>
            <w:left w:w="0" w:type="dxa"/>
            <w:bottom w:w="0" w:type="dxa"/>
            <w:right w:w="0" w:type="dxa"/>
          </w:tblCellMar>
        </w:tblPrEx>
        <w:trPr>
          <w:trHeight w:val="350"/>
        </w:trPr>
        <w:tc>
          <w:tcPr>
            <w:tcW w:w="5720" w:type="dxa"/>
            <w:gridSpan w:val="2"/>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8" w:after="0"/>
              <w:ind w:left="172"/>
              <w:rPr>
                <w:b w:val="0"/>
                <w:bCs w:val="0"/>
                <w:i w:val="0"/>
                <w:iCs w:val="0"/>
                <w:smallCaps w:val="0"/>
                <w:color w:val="000000"/>
                <w:sz w:val="20"/>
                <w:szCs w:val="20"/>
              </w:rPr>
            </w:pPr>
            <w:r>
              <w:rPr>
                <w:rFonts w:ascii="Arial" w:eastAsia="Arial" w:hAnsi="Arial" w:cs="Arial"/>
                <w:b/>
                <w:bCs/>
                <w:i w:val="0"/>
                <w:iCs w:val="0"/>
                <w:smallCaps w:val="0"/>
                <w:color w:val="000000"/>
                <w:sz w:val="20"/>
                <w:szCs w:val="20"/>
              </w:rPr>
              <w:t>For joint marketing with other financial companies</w:t>
            </w:r>
          </w:p>
        </w:tc>
        <w:tc>
          <w:tcPr>
            <w:tcW w:w="2386"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7" w:after="0"/>
              <w:ind w:left="1027" w:right="962"/>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No</w:t>
            </w:r>
          </w:p>
        </w:tc>
        <w:tc>
          <w:tcPr>
            <w:tcW w:w="3839"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7" w:after="0"/>
              <w:ind w:left="1255" w:right="1193"/>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No</w:t>
            </w:r>
          </w:p>
        </w:tc>
      </w:tr>
      <w:tr>
        <w:tblPrEx>
          <w:tblInd w:w="116" w:type="dxa"/>
          <w:tblCellMar>
            <w:top w:w="0" w:type="dxa"/>
            <w:left w:w="0" w:type="dxa"/>
            <w:bottom w:w="0" w:type="dxa"/>
            <w:right w:w="0" w:type="dxa"/>
          </w:tblCellMar>
        </w:tblPrEx>
        <w:trPr>
          <w:trHeight w:val="580"/>
        </w:trPr>
        <w:tc>
          <w:tcPr>
            <w:tcW w:w="5720" w:type="dxa"/>
            <w:gridSpan w:val="2"/>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8" w:after="0" w:line="230" w:lineRule="atLeast"/>
              <w:ind w:left="172"/>
              <w:rPr>
                <w:b w:val="0"/>
                <w:bCs w:val="0"/>
                <w:i w:val="0"/>
                <w:iCs w:val="0"/>
                <w:smallCaps w:val="0"/>
                <w:color w:val="000000"/>
                <w:sz w:val="24"/>
                <w:szCs w:val="24"/>
              </w:rPr>
            </w:pPr>
            <w:r>
              <w:rPr>
                <w:rFonts w:ascii="Arial" w:eastAsia="Arial" w:hAnsi="Arial" w:cs="Arial"/>
                <w:b/>
                <w:bCs/>
                <w:i w:val="0"/>
                <w:iCs w:val="0"/>
                <w:smallCaps w:val="0"/>
                <w:color w:val="000000"/>
                <w:sz w:val="20"/>
                <w:szCs w:val="20"/>
              </w:rPr>
              <w:t>For our affiliates' everyday business purposes</w:t>
            </w:r>
            <w:r>
              <w:rPr>
                <w:rFonts w:ascii="Arial" w:eastAsia="Arial" w:hAnsi="Arial" w:cs="Arial"/>
                <w:b/>
                <w:bCs/>
                <w:i w:val="0"/>
                <w:iCs w:val="0"/>
                <w:smallCaps w:val="0"/>
                <w:color w:val="000000"/>
                <w:spacing w:val="52"/>
                <w:sz w:val="20"/>
                <w:szCs w:val="20"/>
              </w:rPr>
              <w:t xml:space="preserve"> </w:t>
            </w:r>
            <w:r>
              <w:rPr>
                <w:rFonts w:ascii="Arial" w:eastAsia="Arial" w:hAnsi="Arial" w:cs="Arial"/>
                <w:b/>
                <w:bCs/>
                <w:i w:val="0"/>
                <w:iCs w:val="0"/>
                <w:smallCaps w:val="0"/>
                <w:color w:val="000000"/>
                <w:sz w:val="20"/>
                <w:szCs w:val="20"/>
              </w:rPr>
              <w:t>–</w:t>
            </w:r>
          </w:p>
          <w:p>
            <w:pPr>
              <w:spacing w:before="0" w:after="0" w:line="230" w:lineRule="atLeast"/>
              <w:ind w:left="172"/>
              <w:rPr>
                <w:b w:val="0"/>
                <w:bCs w:val="0"/>
                <w:i w:val="0"/>
                <w:iCs w:val="0"/>
                <w:smallCaps w:val="0"/>
                <w:color w:val="000000"/>
                <w:sz w:val="24"/>
                <w:szCs w:val="24"/>
              </w:rPr>
            </w:pPr>
            <w:r>
              <w:rPr>
                <w:rFonts w:ascii="Arial" w:eastAsia="Arial" w:hAnsi="Arial" w:cs="Arial"/>
                <w:b w:val="0"/>
                <w:bCs w:val="0"/>
                <w:i w:val="0"/>
                <w:iCs w:val="0"/>
                <w:smallCaps w:val="0"/>
                <w:color w:val="000000"/>
                <w:sz w:val="20"/>
                <w:szCs w:val="20"/>
              </w:rPr>
              <w:t>information about your transactions and experiences</w:t>
            </w:r>
          </w:p>
        </w:tc>
        <w:tc>
          <w:tcPr>
            <w:tcW w:w="2386"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7" w:after="0"/>
              <w:ind w:left="1027" w:right="963"/>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Yes</w:t>
            </w:r>
          </w:p>
        </w:tc>
        <w:tc>
          <w:tcPr>
            <w:tcW w:w="3839"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7" w:after="0"/>
              <w:ind w:left="1256" w:right="1193"/>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No</w:t>
            </w:r>
          </w:p>
        </w:tc>
      </w:tr>
      <w:tr>
        <w:tblPrEx>
          <w:tblInd w:w="116" w:type="dxa"/>
          <w:tblCellMar>
            <w:top w:w="0" w:type="dxa"/>
            <w:left w:w="0" w:type="dxa"/>
            <w:bottom w:w="0" w:type="dxa"/>
            <w:right w:w="0" w:type="dxa"/>
          </w:tblCellMar>
        </w:tblPrEx>
        <w:trPr>
          <w:trHeight w:val="579"/>
        </w:trPr>
        <w:tc>
          <w:tcPr>
            <w:tcW w:w="5720" w:type="dxa"/>
            <w:gridSpan w:val="2"/>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8" w:after="0" w:line="230" w:lineRule="atLeast"/>
              <w:ind w:left="172"/>
              <w:rPr>
                <w:b w:val="0"/>
                <w:bCs w:val="0"/>
                <w:i w:val="0"/>
                <w:iCs w:val="0"/>
                <w:smallCaps w:val="0"/>
                <w:color w:val="000000"/>
                <w:sz w:val="24"/>
                <w:szCs w:val="24"/>
              </w:rPr>
            </w:pPr>
            <w:r>
              <w:rPr>
                <w:rFonts w:ascii="Arial" w:eastAsia="Arial" w:hAnsi="Arial" w:cs="Arial"/>
                <w:b/>
                <w:bCs/>
                <w:i w:val="0"/>
                <w:iCs w:val="0"/>
                <w:smallCaps w:val="0"/>
                <w:color w:val="000000"/>
                <w:sz w:val="20"/>
                <w:szCs w:val="20"/>
              </w:rPr>
              <w:t>For our affiliates' everyday business purposes –</w:t>
            </w:r>
          </w:p>
          <w:p>
            <w:pPr>
              <w:spacing w:before="0" w:after="0" w:line="230" w:lineRule="atLeast"/>
              <w:ind w:left="172"/>
              <w:rPr>
                <w:b w:val="0"/>
                <w:bCs w:val="0"/>
                <w:i w:val="0"/>
                <w:iCs w:val="0"/>
                <w:smallCaps w:val="0"/>
                <w:color w:val="000000"/>
                <w:sz w:val="24"/>
                <w:szCs w:val="24"/>
              </w:rPr>
            </w:pPr>
            <w:r>
              <w:rPr>
                <w:rFonts w:ascii="Arial" w:eastAsia="Arial" w:hAnsi="Arial" w:cs="Arial"/>
                <w:b w:val="0"/>
                <w:bCs w:val="0"/>
                <w:i w:val="0"/>
                <w:iCs w:val="0"/>
                <w:smallCaps w:val="0"/>
                <w:color w:val="000000"/>
                <w:sz w:val="20"/>
                <w:szCs w:val="20"/>
              </w:rPr>
              <w:t>information about your creditworthiness</w:t>
            </w:r>
          </w:p>
        </w:tc>
        <w:tc>
          <w:tcPr>
            <w:tcW w:w="2386"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7" w:after="0"/>
              <w:ind w:left="1027" w:right="962"/>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No</w:t>
            </w:r>
          </w:p>
        </w:tc>
        <w:tc>
          <w:tcPr>
            <w:tcW w:w="3839"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7" w:after="0"/>
              <w:ind w:left="1256" w:right="1193"/>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We don't share</w:t>
            </w:r>
          </w:p>
        </w:tc>
      </w:tr>
      <w:tr>
        <w:tblPrEx>
          <w:tblInd w:w="116" w:type="dxa"/>
          <w:tblCellMar>
            <w:top w:w="0" w:type="dxa"/>
            <w:left w:w="0" w:type="dxa"/>
            <w:bottom w:w="0" w:type="dxa"/>
            <w:right w:w="0" w:type="dxa"/>
          </w:tblCellMar>
        </w:tblPrEx>
        <w:trPr>
          <w:trHeight w:val="350"/>
        </w:trPr>
        <w:tc>
          <w:tcPr>
            <w:tcW w:w="5720" w:type="dxa"/>
            <w:gridSpan w:val="2"/>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9" w:after="0"/>
              <w:ind w:left="172"/>
              <w:rPr>
                <w:b w:val="0"/>
                <w:bCs w:val="0"/>
                <w:i w:val="0"/>
                <w:iCs w:val="0"/>
                <w:smallCaps w:val="0"/>
                <w:color w:val="000000"/>
                <w:sz w:val="20"/>
                <w:szCs w:val="20"/>
              </w:rPr>
            </w:pPr>
            <w:r>
              <w:rPr>
                <w:rFonts w:ascii="Arial" w:eastAsia="Arial" w:hAnsi="Arial" w:cs="Arial"/>
                <w:b/>
                <w:bCs/>
                <w:i w:val="0"/>
                <w:iCs w:val="0"/>
                <w:smallCaps w:val="0"/>
                <w:color w:val="000000"/>
                <w:sz w:val="20"/>
                <w:szCs w:val="20"/>
              </w:rPr>
              <w:t>For our affiliates to market to you</w:t>
            </w:r>
          </w:p>
        </w:tc>
        <w:tc>
          <w:tcPr>
            <w:tcW w:w="2386"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8" w:after="0"/>
              <w:ind w:left="1027" w:right="963"/>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Yes</w:t>
            </w:r>
          </w:p>
        </w:tc>
        <w:tc>
          <w:tcPr>
            <w:tcW w:w="3839"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58" w:after="0"/>
              <w:ind w:left="1255" w:right="1193"/>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Yes</w:t>
            </w:r>
          </w:p>
        </w:tc>
      </w:tr>
      <w:tr>
        <w:tblPrEx>
          <w:tblInd w:w="116" w:type="dxa"/>
          <w:tblCellMar>
            <w:top w:w="0" w:type="dxa"/>
            <w:left w:w="0" w:type="dxa"/>
            <w:bottom w:w="0" w:type="dxa"/>
            <w:right w:w="0" w:type="dxa"/>
          </w:tblCellMar>
        </w:tblPrEx>
        <w:trPr>
          <w:trHeight w:val="369"/>
        </w:trPr>
        <w:tc>
          <w:tcPr>
            <w:tcW w:w="5720" w:type="dxa"/>
            <w:gridSpan w:val="2"/>
            <w:tcBorders>
              <w:top w:val="single" w:sz="4" w:space="0" w:color="9A9A9A"/>
              <w:left w:val="single" w:sz="4" w:space="0" w:color="9A9A9A"/>
              <w:bottom w:val="double" w:sz="1" w:space="0" w:color="9A9A9A"/>
              <w:right w:val="single" w:sz="4" w:space="0" w:color="9A9A9A"/>
            </w:tcBorders>
            <w:noWrap w:val="0"/>
            <w:tcMar>
              <w:top w:w="0" w:type="dxa"/>
              <w:left w:w="0" w:type="dxa"/>
              <w:bottom w:w="0" w:type="dxa"/>
              <w:right w:w="0" w:type="dxa"/>
            </w:tcMar>
            <w:vAlign w:val="top"/>
            <w:hideMark/>
          </w:tcPr>
          <w:p>
            <w:pPr>
              <w:spacing w:before="59" w:after="0"/>
              <w:ind w:left="172"/>
              <w:rPr>
                <w:b w:val="0"/>
                <w:bCs w:val="0"/>
                <w:i w:val="0"/>
                <w:iCs w:val="0"/>
                <w:smallCaps w:val="0"/>
                <w:color w:val="000000"/>
                <w:sz w:val="20"/>
                <w:szCs w:val="20"/>
              </w:rPr>
            </w:pPr>
            <w:r>
              <w:rPr>
                <w:rFonts w:ascii="Arial" w:eastAsia="Arial" w:hAnsi="Arial" w:cs="Arial"/>
                <w:b/>
                <w:bCs/>
                <w:i w:val="0"/>
                <w:iCs w:val="0"/>
                <w:smallCaps w:val="0"/>
                <w:color w:val="000000"/>
                <w:sz w:val="20"/>
                <w:szCs w:val="20"/>
              </w:rPr>
              <w:t>For non-affiliates to market to you</w:t>
            </w:r>
          </w:p>
        </w:tc>
        <w:tc>
          <w:tcPr>
            <w:tcW w:w="2386" w:type="dxa"/>
            <w:tcBorders>
              <w:top w:val="single" w:sz="4" w:space="0" w:color="9A9A9A"/>
              <w:left w:val="single" w:sz="4" w:space="0" w:color="9A9A9A"/>
              <w:bottom w:val="double" w:sz="1" w:space="0" w:color="9A9A9A"/>
              <w:right w:val="single" w:sz="4" w:space="0" w:color="9A9A9A"/>
            </w:tcBorders>
            <w:noWrap w:val="0"/>
            <w:tcMar>
              <w:top w:w="0" w:type="dxa"/>
              <w:left w:w="0" w:type="dxa"/>
              <w:bottom w:w="0" w:type="dxa"/>
              <w:right w:w="0" w:type="dxa"/>
            </w:tcMar>
            <w:vAlign w:val="top"/>
            <w:hideMark/>
          </w:tcPr>
          <w:p>
            <w:pPr>
              <w:spacing w:before="58" w:after="0"/>
              <w:ind w:left="1027" w:right="962"/>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No</w:t>
            </w:r>
          </w:p>
        </w:tc>
        <w:tc>
          <w:tcPr>
            <w:tcW w:w="3839" w:type="dxa"/>
            <w:tcBorders>
              <w:top w:val="single" w:sz="4" w:space="0" w:color="9A9A9A"/>
              <w:left w:val="single" w:sz="4" w:space="0" w:color="9A9A9A"/>
              <w:bottom w:val="double" w:sz="1" w:space="0" w:color="9A9A9A"/>
              <w:right w:val="single" w:sz="4" w:space="0" w:color="9A9A9A"/>
            </w:tcBorders>
            <w:noWrap w:val="0"/>
            <w:tcMar>
              <w:top w:w="0" w:type="dxa"/>
              <w:left w:w="0" w:type="dxa"/>
              <w:bottom w:w="0" w:type="dxa"/>
              <w:right w:w="0" w:type="dxa"/>
            </w:tcMar>
            <w:vAlign w:val="top"/>
            <w:hideMark/>
          </w:tcPr>
          <w:p>
            <w:pPr>
              <w:spacing w:before="58" w:after="0"/>
              <w:ind w:left="1256" w:right="1193"/>
              <w:jc w:val="center"/>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We don't share</w:t>
            </w:r>
          </w:p>
        </w:tc>
      </w:tr>
      <w:tr>
        <w:tblPrEx>
          <w:tblInd w:w="116" w:type="dxa"/>
          <w:tblCellMar>
            <w:top w:w="0" w:type="dxa"/>
            <w:left w:w="0" w:type="dxa"/>
            <w:bottom w:w="0" w:type="dxa"/>
            <w:right w:w="0" w:type="dxa"/>
          </w:tblCellMar>
        </w:tblPrEx>
        <w:trPr>
          <w:trHeight w:val="1427"/>
        </w:trPr>
        <w:tc>
          <w:tcPr>
            <w:tcW w:w="2277" w:type="dxa"/>
            <w:tcBorders>
              <w:top w:val="nil"/>
              <w:bottom w:val="nil"/>
              <w:right w:val="nil"/>
            </w:tcBorders>
            <w:shd w:val="clear" w:color="auto" w:fill="9A9A9A"/>
            <w:noWrap w:val="0"/>
            <w:tcMar>
              <w:top w:w="0" w:type="dxa"/>
              <w:left w:w="0" w:type="dxa"/>
              <w:bottom w:w="0" w:type="dxa"/>
              <w:right w:w="0" w:type="dxa"/>
            </w:tcMar>
            <w:vAlign w:val="top"/>
            <w:hideMark/>
          </w:tcPr>
          <w:p>
            <w:pPr>
              <w:spacing w:before="78" w:after="0" w:line="322" w:lineRule="atLeast"/>
              <w:ind w:left="177"/>
              <w:rPr>
                <w:b w:val="0"/>
                <w:bCs w:val="0"/>
                <w:i w:val="0"/>
                <w:iCs w:val="0"/>
                <w:smallCaps w:val="0"/>
                <w:color w:val="000000"/>
                <w:sz w:val="24"/>
                <w:szCs w:val="24"/>
              </w:rPr>
            </w:pPr>
            <w:r>
              <w:rPr>
                <w:rFonts w:ascii="Arial" w:eastAsia="Arial" w:hAnsi="Arial" w:cs="Arial"/>
                <w:b/>
                <w:bCs/>
                <w:i w:val="0"/>
                <w:iCs w:val="0"/>
                <w:smallCaps w:val="0"/>
                <w:color w:val="000000"/>
                <w:sz w:val="28"/>
                <w:szCs w:val="28"/>
              </w:rPr>
              <w:t>To limit</w:t>
            </w:r>
          </w:p>
          <w:p>
            <w:pPr>
              <w:spacing w:before="0" w:after="0"/>
              <w:ind w:left="177"/>
              <w:rPr>
                <w:b w:val="0"/>
                <w:bCs w:val="0"/>
                <w:i w:val="0"/>
                <w:iCs w:val="0"/>
                <w:smallCaps w:val="0"/>
                <w:color w:val="000000"/>
                <w:sz w:val="28"/>
                <w:szCs w:val="28"/>
              </w:rPr>
            </w:pPr>
            <w:r>
              <w:rPr>
                <w:rFonts w:ascii="Arial" w:eastAsia="Arial" w:hAnsi="Arial" w:cs="Arial"/>
                <w:b/>
                <w:bCs/>
                <w:i w:val="0"/>
                <w:iCs w:val="0"/>
                <w:smallCaps w:val="0"/>
                <w:color w:val="000000"/>
                <w:sz w:val="28"/>
                <w:szCs w:val="28"/>
              </w:rPr>
              <w:t>our sharing:</w:t>
            </w:r>
          </w:p>
        </w:tc>
        <w:tc>
          <w:tcPr>
            <w:tcW w:w="9673" w:type="dxa"/>
            <w:gridSpan w:val="3"/>
            <w:tcBorders>
              <w:top w:val="double" w:sz="1" w:space="0" w:color="9A9A9A"/>
              <w:left w:val="single" w:sz="4" w:space="0" w:color="9A9A9A"/>
              <w:bottom w:val="double" w:sz="1" w:space="0" w:color="9A9A9A"/>
              <w:right w:val="single" w:sz="4" w:space="0" w:color="9A9A9A"/>
            </w:tcBorders>
            <w:noWrap w:val="0"/>
            <w:tcMar>
              <w:top w:w="0" w:type="dxa"/>
              <w:left w:w="0" w:type="dxa"/>
              <w:bottom w:w="0" w:type="dxa"/>
              <w:right w:w="0" w:type="dxa"/>
            </w:tcMar>
            <w:vAlign w:val="top"/>
            <w:hideMark/>
          </w:tcPr>
          <w:p>
            <w:pPr>
              <w:numPr>
                <w:ilvl w:val="0"/>
                <w:numId w:val="1"/>
              </w:numPr>
              <w:tabs>
                <w:tab w:val="left" w:pos="568"/>
              </w:tabs>
              <w:spacing w:before="76" w:after="0"/>
              <w:ind w:left="522" w:hanging="361"/>
              <w:jc w:val="both"/>
              <w:rPr>
                <w:b w:val="0"/>
                <w:bCs w:val="0"/>
                <w:i w:val="0"/>
                <w:iCs w:val="0"/>
                <w:smallCaps w:val="0"/>
                <w:color w:val="000000"/>
              </w:rPr>
            </w:pPr>
            <w:r>
              <w:rPr>
                <w:rFonts w:ascii="Arial" w:eastAsia="Arial" w:hAnsi="Arial" w:cs="Arial"/>
                <w:b w:val="0"/>
                <w:bCs w:val="0"/>
                <w:i w:val="0"/>
                <w:iCs w:val="0"/>
                <w:smallCaps w:val="0"/>
                <w:color w:val="000000"/>
                <w:sz w:val="20"/>
                <w:szCs w:val="20"/>
              </w:rPr>
              <w:t>Call (646) 569-2300 or toll free at 1 (833) 358-2395 or</w:t>
            </w:r>
            <w:r>
              <w:rPr>
                <w:rFonts w:ascii="Arial" w:eastAsia="Arial" w:hAnsi="Arial" w:cs="Arial"/>
                <w:b w:val="0"/>
                <w:bCs w:val="0"/>
                <w:i w:val="0"/>
                <w:iCs w:val="0"/>
                <w:smallCaps w:val="0"/>
                <w:color w:val="0000FF"/>
                <w:spacing w:val="-4"/>
                <w:sz w:val="20"/>
                <w:szCs w:val="20"/>
              </w:rPr>
              <w:t xml:space="preserve"> </w:t>
            </w:r>
            <w:r>
              <w:rPr>
                <w:rFonts w:ascii="Arial" w:eastAsia="Arial" w:hAnsi="Arial" w:cs="Arial"/>
                <w:b w:val="0"/>
                <w:bCs w:val="0"/>
                <w:i w:val="0"/>
                <w:iCs w:val="0"/>
                <w:smallCaps w:val="0"/>
                <w:color w:val="000000"/>
                <w:spacing w:val="-4"/>
                <w:sz w:val="20"/>
                <w:szCs w:val="20"/>
              </w:rPr>
              <w:t xml:space="preserve">email </w:t>
            </w:r>
            <w:hyperlink r:id="rId6" w:history="1">
              <w:r>
                <w:rPr>
                  <w:rFonts w:ascii="Arial" w:eastAsia="Arial" w:hAnsi="Arial" w:cs="Arial"/>
                  <w:b w:val="0"/>
                  <w:bCs w:val="0"/>
                  <w:i w:val="0"/>
                  <w:iCs w:val="0"/>
                  <w:smallCaps w:val="0"/>
                  <w:color w:val="0563C1"/>
                  <w:spacing w:val="-4"/>
                  <w:sz w:val="20"/>
                  <w:szCs w:val="20"/>
                  <w:u w:val="single" w:color="0563C1"/>
                </w:rPr>
                <w:t>dataprivacy@orix.com</w:t>
              </w:r>
            </w:hyperlink>
            <w:r>
              <w:rPr>
                <w:rFonts w:ascii="Arial" w:eastAsia="Arial" w:hAnsi="Arial" w:cs="Arial"/>
                <w:b w:val="0"/>
                <w:bCs w:val="0"/>
                <w:i w:val="0"/>
                <w:iCs w:val="0"/>
                <w:smallCaps w:val="0"/>
                <w:color w:val="0000FF"/>
                <w:spacing w:val="-4"/>
                <w:sz w:val="20"/>
                <w:szCs w:val="20"/>
              </w:rPr>
              <w:t xml:space="preserve">. </w:t>
            </w:r>
          </w:p>
          <w:p>
            <w:pPr>
              <w:spacing w:before="62" w:after="0"/>
              <w:ind w:left="162"/>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Please note:</w:t>
            </w:r>
          </w:p>
          <w:p>
            <w:pPr>
              <w:spacing w:before="58" w:after="0"/>
              <w:ind w:left="162" w:right="103"/>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If</w:t>
            </w:r>
            <w:r>
              <w:rPr>
                <w:rFonts w:ascii="Arial" w:eastAsia="Arial" w:hAnsi="Arial" w:cs="Arial"/>
                <w:b w:val="0"/>
                <w:bCs w:val="0"/>
                <w:i w:val="0"/>
                <w:iCs w:val="0"/>
                <w:smallCaps w:val="0"/>
                <w:color w:val="000000"/>
                <w:spacing w:val="-11"/>
                <w:sz w:val="20"/>
                <w:szCs w:val="20"/>
              </w:rPr>
              <w:t xml:space="preserve"> </w:t>
            </w:r>
            <w:r>
              <w:rPr>
                <w:rFonts w:ascii="Arial" w:eastAsia="Arial" w:hAnsi="Arial" w:cs="Arial"/>
                <w:b w:val="0"/>
                <w:bCs w:val="0"/>
                <w:i w:val="0"/>
                <w:iCs w:val="0"/>
                <w:smallCaps w:val="0"/>
                <w:color w:val="000000"/>
                <w:sz w:val="20"/>
                <w:szCs w:val="20"/>
              </w:rPr>
              <w:t>you</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are</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a</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iCs/>
                <w:smallCaps w:val="0"/>
                <w:color w:val="000000"/>
                <w:sz w:val="20"/>
                <w:szCs w:val="20"/>
              </w:rPr>
              <w:t>new</w:t>
            </w:r>
            <w:r>
              <w:rPr>
                <w:rFonts w:ascii="Arial" w:eastAsia="Arial" w:hAnsi="Arial" w:cs="Arial"/>
                <w:b w:val="0"/>
                <w:bCs w:val="0"/>
                <w:i/>
                <w:iCs/>
                <w:smallCaps w:val="0"/>
                <w:color w:val="000000"/>
                <w:spacing w:val="-9"/>
                <w:sz w:val="20"/>
                <w:szCs w:val="20"/>
              </w:rPr>
              <w:t xml:space="preserve"> </w:t>
            </w:r>
            <w:r>
              <w:rPr>
                <w:rFonts w:ascii="Arial" w:eastAsia="Arial" w:hAnsi="Arial" w:cs="Arial"/>
                <w:b w:val="0"/>
                <w:bCs w:val="0"/>
                <w:i w:val="0"/>
                <w:iCs w:val="0"/>
                <w:smallCaps w:val="0"/>
                <w:color w:val="000000"/>
                <w:sz w:val="20"/>
                <w:szCs w:val="20"/>
              </w:rPr>
              <w:t>customer,</w:t>
            </w:r>
            <w:r>
              <w:rPr>
                <w:rFonts w:ascii="Arial" w:eastAsia="Arial" w:hAnsi="Arial" w:cs="Arial"/>
                <w:b w:val="0"/>
                <w:bCs w:val="0"/>
                <w:i w:val="0"/>
                <w:iCs w:val="0"/>
                <w:smallCaps w:val="0"/>
                <w:color w:val="000000"/>
                <w:spacing w:val="-11"/>
                <w:sz w:val="20"/>
                <w:szCs w:val="20"/>
              </w:rPr>
              <w:t xml:space="preserve"> </w:t>
            </w:r>
            <w:r>
              <w:rPr>
                <w:rFonts w:ascii="Arial" w:eastAsia="Arial" w:hAnsi="Arial" w:cs="Arial"/>
                <w:b w:val="0"/>
                <w:bCs w:val="0"/>
                <w:i w:val="0"/>
                <w:iCs w:val="0"/>
                <w:smallCaps w:val="0"/>
                <w:color w:val="000000"/>
                <w:sz w:val="20"/>
                <w:szCs w:val="20"/>
              </w:rPr>
              <w:t>we</w:t>
            </w:r>
            <w:r>
              <w:rPr>
                <w:rFonts w:ascii="Arial" w:eastAsia="Arial" w:hAnsi="Arial" w:cs="Arial"/>
                <w:b w:val="0"/>
                <w:bCs w:val="0"/>
                <w:i w:val="0"/>
                <w:iCs w:val="0"/>
                <w:smallCaps w:val="0"/>
                <w:color w:val="000000"/>
                <w:spacing w:val="-10"/>
                <w:sz w:val="20"/>
                <w:szCs w:val="20"/>
              </w:rPr>
              <w:t xml:space="preserve"> </w:t>
            </w:r>
            <w:r>
              <w:rPr>
                <w:rFonts w:ascii="Arial" w:eastAsia="Arial" w:hAnsi="Arial" w:cs="Arial"/>
                <w:b w:val="0"/>
                <w:bCs w:val="0"/>
                <w:i w:val="0"/>
                <w:iCs w:val="0"/>
                <w:smallCaps w:val="0"/>
                <w:color w:val="000000"/>
                <w:sz w:val="20"/>
                <w:szCs w:val="20"/>
              </w:rPr>
              <w:t>can</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begin</w:t>
            </w:r>
            <w:r>
              <w:rPr>
                <w:rFonts w:ascii="Arial" w:eastAsia="Arial" w:hAnsi="Arial" w:cs="Arial"/>
                <w:b w:val="0"/>
                <w:bCs w:val="0"/>
                <w:i w:val="0"/>
                <w:iCs w:val="0"/>
                <w:smallCaps w:val="0"/>
                <w:color w:val="000000"/>
                <w:spacing w:val="-10"/>
                <w:sz w:val="20"/>
                <w:szCs w:val="20"/>
              </w:rPr>
              <w:t xml:space="preserve"> </w:t>
            </w:r>
            <w:r>
              <w:rPr>
                <w:rFonts w:ascii="Arial" w:eastAsia="Arial" w:hAnsi="Arial" w:cs="Arial"/>
                <w:b w:val="0"/>
                <w:bCs w:val="0"/>
                <w:i w:val="0"/>
                <w:iCs w:val="0"/>
                <w:smallCaps w:val="0"/>
                <w:color w:val="000000"/>
                <w:sz w:val="20"/>
                <w:szCs w:val="20"/>
              </w:rPr>
              <w:t>sharing</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your</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information</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30</w:t>
            </w:r>
            <w:r>
              <w:rPr>
                <w:rFonts w:ascii="Arial" w:eastAsia="Arial" w:hAnsi="Arial" w:cs="Arial"/>
                <w:b w:val="0"/>
                <w:bCs w:val="0"/>
                <w:i w:val="0"/>
                <w:iCs w:val="0"/>
                <w:smallCaps w:val="0"/>
                <w:color w:val="000000"/>
                <w:spacing w:val="-10"/>
                <w:sz w:val="20"/>
                <w:szCs w:val="20"/>
              </w:rPr>
              <w:t xml:space="preserve"> </w:t>
            </w:r>
            <w:r>
              <w:rPr>
                <w:rFonts w:ascii="Arial" w:eastAsia="Arial" w:hAnsi="Arial" w:cs="Arial"/>
                <w:b w:val="0"/>
                <w:bCs w:val="0"/>
                <w:i w:val="0"/>
                <w:iCs w:val="0"/>
                <w:smallCaps w:val="0"/>
                <w:color w:val="000000"/>
                <w:sz w:val="20"/>
                <w:szCs w:val="20"/>
              </w:rPr>
              <w:t>days</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from</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the</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date</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we</w:t>
            </w:r>
            <w:r>
              <w:rPr>
                <w:rFonts w:ascii="Arial" w:eastAsia="Arial" w:hAnsi="Arial" w:cs="Arial"/>
                <w:b w:val="0"/>
                <w:bCs w:val="0"/>
                <w:i w:val="0"/>
                <w:iCs w:val="0"/>
                <w:smallCaps w:val="0"/>
                <w:color w:val="000000"/>
                <w:spacing w:val="-9"/>
                <w:sz w:val="20"/>
                <w:szCs w:val="20"/>
              </w:rPr>
              <w:t xml:space="preserve"> </w:t>
            </w:r>
            <w:r>
              <w:rPr>
                <w:rFonts w:ascii="Arial" w:eastAsia="Arial" w:hAnsi="Arial" w:cs="Arial"/>
                <w:b w:val="0"/>
                <w:bCs w:val="0"/>
                <w:i w:val="0"/>
                <w:iCs w:val="0"/>
                <w:smallCaps w:val="0"/>
                <w:color w:val="000000"/>
                <w:sz w:val="20"/>
                <w:szCs w:val="20"/>
              </w:rPr>
              <w:t>sent</w:t>
            </w:r>
            <w:r>
              <w:rPr>
                <w:rFonts w:ascii="Arial" w:eastAsia="Arial" w:hAnsi="Arial" w:cs="Arial"/>
                <w:b w:val="0"/>
                <w:bCs w:val="0"/>
                <w:i w:val="0"/>
                <w:iCs w:val="0"/>
                <w:smallCaps w:val="0"/>
                <w:color w:val="000000"/>
                <w:spacing w:val="-11"/>
                <w:sz w:val="20"/>
                <w:szCs w:val="20"/>
              </w:rPr>
              <w:t xml:space="preserve"> </w:t>
            </w:r>
            <w:r>
              <w:rPr>
                <w:rFonts w:ascii="Arial" w:eastAsia="Arial" w:hAnsi="Arial" w:cs="Arial"/>
                <w:b w:val="0"/>
                <w:bCs w:val="0"/>
                <w:i w:val="0"/>
                <w:iCs w:val="0"/>
                <w:smallCaps w:val="0"/>
                <w:color w:val="000000"/>
                <w:sz w:val="20"/>
                <w:szCs w:val="20"/>
              </w:rPr>
              <w:t>this</w:t>
            </w:r>
            <w:r>
              <w:rPr>
                <w:rFonts w:ascii="Arial" w:eastAsia="Arial" w:hAnsi="Arial" w:cs="Arial"/>
                <w:b w:val="0"/>
                <w:bCs w:val="0"/>
                <w:i w:val="0"/>
                <w:iCs w:val="0"/>
                <w:smallCaps w:val="0"/>
                <w:color w:val="000000"/>
                <w:spacing w:val="-8"/>
                <w:sz w:val="20"/>
                <w:szCs w:val="20"/>
              </w:rPr>
              <w:t xml:space="preserve"> </w:t>
            </w:r>
            <w:r>
              <w:rPr>
                <w:rFonts w:ascii="Arial" w:eastAsia="Arial" w:hAnsi="Arial" w:cs="Arial"/>
                <w:b w:val="0"/>
                <w:bCs w:val="0"/>
                <w:i w:val="0"/>
                <w:iCs w:val="0"/>
                <w:smallCaps w:val="0"/>
                <w:color w:val="000000"/>
                <w:sz w:val="20"/>
                <w:szCs w:val="20"/>
              </w:rPr>
              <w:t xml:space="preserve">notice. When you are </w:t>
            </w:r>
            <w:r>
              <w:rPr>
                <w:rFonts w:ascii="Arial" w:eastAsia="Arial" w:hAnsi="Arial" w:cs="Arial"/>
                <w:b w:val="0"/>
                <w:bCs w:val="0"/>
                <w:i/>
                <w:iCs/>
                <w:smallCaps w:val="0"/>
                <w:color w:val="000000"/>
                <w:sz w:val="20"/>
                <w:szCs w:val="20"/>
              </w:rPr>
              <w:t xml:space="preserve">no longer </w:t>
            </w:r>
            <w:r>
              <w:rPr>
                <w:rFonts w:ascii="Arial" w:eastAsia="Arial" w:hAnsi="Arial" w:cs="Arial"/>
                <w:b w:val="0"/>
                <w:bCs w:val="0"/>
                <w:i w:val="0"/>
                <w:iCs w:val="0"/>
                <w:smallCaps w:val="0"/>
                <w:color w:val="000000"/>
                <w:sz w:val="20"/>
                <w:szCs w:val="20"/>
              </w:rPr>
              <w:t>our customer, we may continue to share your information as described in this notice. However, you can contact us at any time to limit our</w:t>
            </w:r>
            <w:r>
              <w:rPr>
                <w:rFonts w:ascii="Arial" w:eastAsia="Arial" w:hAnsi="Arial" w:cs="Arial"/>
                <w:b w:val="0"/>
                <w:bCs w:val="0"/>
                <w:i w:val="0"/>
                <w:iCs w:val="0"/>
                <w:smallCaps w:val="0"/>
                <w:color w:val="000000"/>
                <w:spacing w:val="-17"/>
                <w:sz w:val="20"/>
                <w:szCs w:val="20"/>
              </w:rPr>
              <w:t xml:space="preserve"> </w:t>
            </w:r>
            <w:r>
              <w:rPr>
                <w:rFonts w:ascii="Arial" w:eastAsia="Arial" w:hAnsi="Arial" w:cs="Arial"/>
                <w:b w:val="0"/>
                <w:bCs w:val="0"/>
                <w:i w:val="0"/>
                <w:iCs w:val="0"/>
                <w:smallCaps w:val="0"/>
                <w:color w:val="000000"/>
                <w:sz w:val="20"/>
                <w:szCs w:val="20"/>
              </w:rPr>
              <w:t>sharing.</w:t>
            </w:r>
          </w:p>
        </w:tc>
      </w:tr>
      <w:tr>
        <w:tblPrEx>
          <w:tblInd w:w="116" w:type="dxa"/>
          <w:tblCellMar>
            <w:top w:w="0" w:type="dxa"/>
            <w:left w:w="0" w:type="dxa"/>
            <w:bottom w:w="0" w:type="dxa"/>
            <w:right w:w="0" w:type="dxa"/>
          </w:tblCellMar>
        </w:tblPrEx>
        <w:trPr>
          <w:trHeight w:val="460"/>
        </w:trPr>
        <w:tc>
          <w:tcPr>
            <w:tcW w:w="2277" w:type="dxa"/>
            <w:tcBorders>
              <w:top w:val="nil"/>
              <w:right w:val="nil"/>
            </w:tcBorders>
            <w:shd w:val="clear" w:color="auto" w:fill="9A9A9A"/>
            <w:noWrap w:val="0"/>
            <w:tcMar>
              <w:top w:w="0" w:type="dxa"/>
              <w:left w:w="0" w:type="dxa"/>
              <w:bottom w:w="0" w:type="dxa"/>
              <w:right w:w="0" w:type="dxa"/>
            </w:tcMar>
            <w:vAlign w:val="top"/>
            <w:hideMark/>
          </w:tcPr>
          <w:p>
            <w:pPr>
              <w:spacing w:before="78" w:after="0"/>
              <w:ind w:left="177"/>
              <w:rPr>
                <w:b w:val="0"/>
                <w:bCs w:val="0"/>
                <w:i w:val="0"/>
                <w:iCs w:val="0"/>
                <w:smallCaps w:val="0"/>
                <w:color w:val="000000"/>
                <w:sz w:val="28"/>
                <w:szCs w:val="28"/>
              </w:rPr>
            </w:pPr>
            <w:r>
              <w:rPr>
                <w:rFonts w:ascii="Arial" w:eastAsia="Arial" w:hAnsi="Arial" w:cs="Arial"/>
                <w:b/>
                <w:bCs/>
                <w:i w:val="0"/>
                <w:iCs w:val="0"/>
                <w:smallCaps w:val="0"/>
                <w:color w:val="000000"/>
                <w:sz w:val="28"/>
                <w:szCs w:val="28"/>
              </w:rPr>
              <w:t>Questions?</w:t>
            </w:r>
          </w:p>
        </w:tc>
        <w:tc>
          <w:tcPr>
            <w:tcW w:w="9673" w:type="dxa"/>
            <w:gridSpan w:val="3"/>
            <w:tcBorders>
              <w:top w:val="double" w:sz="1"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122" w:after="0"/>
              <w:ind w:left="162"/>
              <w:rPr>
                <w:b w:val="0"/>
                <w:bCs w:val="0"/>
                <w:i w:val="0"/>
                <w:iCs w:val="0"/>
                <w:smallCaps w:val="0"/>
                <w:color w:val="000000"/>
              </w:rPr>
            </w:pPr>
            <w:r>
              <w:rPr>
                <w:rFonts w:ascii="Arial" w:eastAsia="Arial" w:hAnsi="Arial" w:cs="Arial"/>
                <w:b w:val="0"/>
                <w:bCs w:val="0"/>
                <w:i w:val="0"/>
                <w:iCs w:val="0"/>
                <w:smallCaps w:val="0"/>
                <w:color w:val="000000"/>
                <w:sz w:val="20"/>
                <w:szCs w:val="20"/>
              </w:rPr>
              <w:t xml:space="preserve">Call (646) 569-2300 or 1 (833) 358-2395 or email </w:t>
            </w:r>
            <w:hyperlink r:id="rId6" w:history="1">
              <w:r>
                <w:rPr>
                  <w:rFonts w:ascii="Arial" w:eastAsia="Arial" w:hAnsi="Arial" w:cs="Arial"/>
                  <w:b w:val="0"/>
                  <w:bCs w:val="0"/>
                  <w:i w:val="0"/>
                  <w:iCs w:val="0"/>
                  <w:smallCaps w:val="0"/>
                  <w:color w:val="0563C1"/>
                  <w:sz w:val="20"/>
                  <w:szCs w:val="20"/>
                  <w:u w:val="single" w:color="0563C1"/>
                </w:rPr>
                <w:t>dataprivacy@orix.com</w:t>
              </w:r>
            </w:hyperlink>
            <w:r>
              <w:rPr>
                <w:rFonts w:ascii="Arial" w:eastAsia="Arial" w:hAnsi="Arial" w:cs="Arial"/>
                <w:b w:val="0"/>
                <w:bCs w:val="0"/>
                <w:i w:val="0"/>
                <w:iCs w:val="0"/>
                <w:smallCaps w:val="0"/>
                <w:color w:val="000000"/>
                <w:sz w:val="20"/>
                <w:szCs w:val="20"/>
              </w:rPr>
              <w:t xml:space="preserve"> </w:t>
            </w:r>
          </w:p>
        </w:tc>
      </w:tr>
    </w:tbl>
    <w:p>
      <w:pPr>
        <w:sectPr>
          <w:footerReference w:type="default" r:id="rId7"/>
          <w:type w:val="nextPage"/>
          <w:pgSz w:w="12240" w:h="15840"/>
          <w:pgMar w:top="1400" w:right="20" w:bottom="640" w:left="40" w:header="708" w:footer="708"/>
          <w:cols w:space="708"/>
        </w:sectPr>
      </w:pPr>
    </w:p>
    <w:tbl>
      <w:tblPr>
        <w:tblpPr w:leftFromText="180" w:rightFromText="180" w:topFromText="0" w:bottomFromText="0" w:vertAnchor="text" w:tblpY="1"/>
        <w:tblOverlap w:val="never"/>
        <w:tblW w:w="11924" w:type="dxa"/>
        <w:tblBorders>
          <w:insideH w:val="single" w:sz="4" w:space="0" w:color="303030"/>
          <w:insideV w:val="single" w:sz="4" w:space="0" w:color="303030"/>
        </w:tblBorders>
        <w:tblCellMar>
          <w:top w:w="0" w:type="dxa"/>
          <w:left w:w="0" w:type="dxa"/>
          <w:bottom w:w="0" w:type="dxa"/>
          <w:right w:w="0" w:type="dxa"/>
        </w:tblCellMar>
      </w:tblPr>
      <w:tblGrid>
        <w:gridCol w:w="4604"/>
        <w:gridCol w:w="7320"/>
      </w:tblGrid>
      <w:tr>
        <w:tblPrEx>
          <w:tblW w:w="11924" w:type="dxa"/>
          <w:tblBorders>
            <w:insideH w:val="single" w:sz="4" w:space="0" w:color="303030"/>
            <w:insideV w:val="single" w:sz="4" w:space="0" w:color="303030"/>
          </w:tblBorders>
          <w:tblCellMar>
            <w:top w:w="0" w:type="dxa"/>
            <w:left w:w="0" w:type="dxa"/>
            <w:bottom w:w="0" w:type="dxa"/>
            <w:right w:w="0" w:type="dxa"/>
          </w:tblCellMar>
        </w:tblPrEx>
        <w:trPr>
          <w:trHeight w:val="550"/>
        </w:trPr>
        <w:tc>
          <w:tcPr>
            <w:tcW w:w="4607" w:type="dxa"/>
            <w:tcBorders>
              <w:top w:val="single" w:sz="4" w:space="0" w:color="303030"/>
              <w:left w:val="single" w:sz="4" w:space="0" w:color="303030"/>
              <w:bottom w:val="single" w:sz="4" w:space="0" w:color="303030"/>
              <w:right w:val="single" w:sz="4" w:space="0" w:color="303030"/>
            </w:tcBorders>
            <w:shd w:val="clear" w:color="auto" w:fill="121212"/>
            <w:noWrap w:val="0"/>
            <w:tcMar>
              <w:top w:w="0" w:type="dxa"/>
              <w:left w:w="0" w:type="dxa"/>
              <w:bottom w:w="0" w:type="dxa"/>
              <w:right w:w="0" w:type="dxa"/>
            </w:tcMar>
            <w:vAlign w:val="top"/>
            <w:hideMark/>
          </w:tcPr>
          <w:p>
            <w:pPr>
              <w:spacing w:before="147" w:after="0"/>
              <w:ind w:left="201"/>
              <w:rPr>
                <w:b w:val="0"/>
                <w:bCs w:val="0"/>
                <w:i w:val="0"/>
                <w:iCs w:val="0"/>
                <w:smallCaps w:val="0"/>
                <w:color w:val="000000"/>
                <w:sz w:val="20"/>
                <w:szCs w:val="20"/>
              </w:rPr>
            </w:pPr>
            <w:r>
              <w:rPr>
                <w:rFonts w:ascii="Arial" w:eastAsia="Arial" w:hAnsi="Arial" w:cs="Arial"/>
                <w:b/>
                <w:bCs/>
                <w:i w:val="0"/>
                <w:iCs w:val="0"/>
                <w:smallCaps w:val="0"/>
                <w:color w:val="FFFFFF"/>
                <w:sz w:val="20"/>
                <w:szCs w:val="20"/>
              </w:rPr>
              <w:t>Page 2</w:t>
            </w:r>
          </w:p>
        </w:tc>
        <w:tc>
          <w:tcPr>
            <w:tcW w:w="7322" w:type="dxa"/>
            <w:tcBorders>
              <w:left w:val="single" w:sz="4" w:space="0" w:color="303030"/>
              <w:bottom w:val="single" w:sz="4" w:space="0" w:color="303030"/>
            </w:tcBorders>
            <w:noWrap w:val="0"/>
            <w:tcMar>
              <w:top w:w="0" w:type="dxa"/>
              <w:left w:w="0" w:type="dxa"/>
              <w:bottom w:w="0" w:type="dxa"/>
              <w:right w:w="0" w:type="dxa"/>
            </w:tcMar>
            <w:vAlign w:val="top"/>
          </w:tcPr>
          <w:p>
            <w:pPr>
              <w:spacing w:before="0" w:after="0"/>
              <w:rPr>
                <w:rFonts w:ascii="Times New Roman" w:eastAsia="Times New Roman" w:hAnsi="Times New Roman" w:cs="Times New Roman"/>
                <w:b w:val="0"/>
                <w:bCs w:val="0"/>
                <w:i w:val="0"/>
                <w:iCs w:val="0"/>
                <w:smallCaps w:val="0"/>
                <w:color w:val="000000"/>
                <w:sz w:val="20"/>
                <w:szCs w:val="20"/>
              </w:rPr>
            </w:pPr>
          </w:p>
        </w:tc>
      </w:tr>
      <w:tr>
        <w:tblPrEx>
          <w:tblW w:w="11924" w:type="dxa"/>
          <w:tblCellMar>
            <w:top w:w="0" w:type="dxa"/>
            <w:left w:w="0" w:type="dxa"/>
            <w:bottom w:w="0" w:type="dxa"/>
            <w:right w:w="0" w:type="dxa"/>
          </w:tblCellMar>
        </w:tblPrEx>
        <w:trPr>
          <w:trHeight w:val="112"/>
        </w:trPr>
        <w:tc>
          <w:tcPr>
            <w:tcW w:w="11930" w:type="dxa"/>
            <w:gridSpan w:val="2"/>
            <w:tcBorders>
              <w:top w:val="single" w:sz="4" w:space="0" w:color="303030"/>
              <w:bottom w:val="single" w:sz="18" w:space="0" w:color="9A9A9A"/>
            </w:tcBorders>
            <w:noWrap w:val="0"/>
            <w:tcMar>
              <w:top w:w="0" w:type="dxa"/>
              <w:left w:w="0" w:type="dxa"/>
              <w:bottom w:w="0" w:type="dxa"/>
              <w:right w:w="0" w:type="dxa"/>
            </w:tcMar>
            <w:vAlign w:val="top"/>
          </w:tcPr>
          <w:p>
            <w:pPr>
              <w:spacing w:before="0" w:after="0"/>
              <w:rPr>
                <w:rFonts w:ascii="Times New Roman" w:eastAsia="Times New Roman" w:hAnsi="Times New Roman" w:cs="Times New Roman"/>
                <w:b w:val="0"/>
                <w:bCs w:val="0"/>
                <w:i w:val="0"/>
                <w:iCs w:val="0"/>
                <w:smallCaps w:val="0"/>
                <w:color w:val="000000"/>
                <w:sz w:val="6"/>
                <w:szCs w:val="6"/>
              </w:rPr>
            </w:pPr>
          </w:p>
        </w:tc>
      </w:tr>
      <w:tr>
        <w:tblPrEx>
          <w:tblW w:w="11924" w:type="dxa"/>
          <w:tblCellMar>
            <w:top w:w="0" w:type="dxa"/>
            <w:left w:w="0" w:type="dxa"/>
            <w:bottom w:w="0" w:type="dxa"/>
            <w:right w:w="0" w:type="dxa"/>
          </w:tblCellMar>
        </w:tblPrEx>
        <w:trPr>
          <w:trHeight w:val="428"/>
        </w:trPr>
        <w:tc>
          <w:tcPr>
            <w:tcW w:w="11930" w:type="dxa"/>
            <w:gridSpan w:val="2"/>
            <w:tcBorders>
              <w:top w:val="nil"/>
              <w:bottom w:val="nil"/>
            </w:tcBorders>
            <w:shd w:val="clear" w:color="auto" w:fill="9A9A9A"/>
            <w:noWrap w:val="0"/>
            <w:tcMar>
              <w:top w:w="0" w:type="dxa"/>
              <w:left w:w="0" w:type="dxa"/>
              <w:bottom w:w="0" w:type="dxa"/>
              <w:right w:w="0" w:type="dxa"/>
            </w:tcMar>
            <w:vAlign w:val="top"/>
            <w:hideMark/>
          </w:tcPr>
          <w:p>
            <w:pPr>
              <w:spacing w:before="76" w:after="0"/>
              <w:ind w:left="206"/>
              <w:rPr>
                <w:b w:val="0"/>
                <w:bCs w:val="0"/>
                <w:i w:val="0"/>
                <w:iCs w:val="0"/>
                <w:smallCaps w:val="0"/>
                <w:color w:val="000000"/>
              </w:rPr>
            </w:pPr>
            <w:r>
              <w:rPr>
                <w:rFonts w:ascii="Arial" w:eastAsia="Arial" w:hAnsi="Arial" w:cs="Arial"/>
                <w:b/>
                <w:bCs/>
                <w:i w:val="0"/>
                <w:iCs w:val="0"/>
                <w:smallCaps w:val="0"/>
                <w:color w:val="000000"/>
              </w:rPr>
              <w:t>Who we are</w:t>
            </w:r>
          </w:p>
        </w:tc>
      </w:tr>
      <w:tr>
        <w:tblPrEx>
          <w:tblW w:w="11924" w:type="dxa"/>
          <w:tblCellMar>
            <w:top w:w="0" w:type="dxa"/>
            <w:left w:w="0" w:type="dxa"/>
            <w:bottom w:w="0" w:type="dxa"/>
            <w:right w:w="0" w:type="dxa"/>
          </w:tblCellMar>
        </w:tblPrEx>
        <w:trPr>
          <w:trHeight w:val="1043"/>
        </w:trPr>
        <w:tc>
          <w:tcPr>
            <w:tcW w:w="4607"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2" w:after="0"/>
              <w:ind w:left="201"/>
              <w:rPr>
                <w:b w:val="0"/>
                <w:bCs w:val="0"/>
                <w:i w:val="0"/>
                <w:iCs w:val="0"/>
                <w:smallCaps w:val="0"/>
                <w:color w:val="000000"/>
                <w:sz w:val="20"/>
                <w:szCs w:val="20"/>
              </w:rPr>
            </w:pPr>
            <w:r>
              <w:rPr>
                <w:rFonts w:ascii="Arial" w:eastAsia="Arial" w:hAnsi="Arial" w:cs="Arial"/>
                <w:b/>
                <w:bCs/>
                <w:i w:val="0"/>
                <w:iCs w:val="0"/>
                <w:smallCaps w:val="0"/>
                <w:color w:val="000000"/>
                <w:sz w:val="20"/>
                <w:szCs w:val="20"/>
              </w:rPr>
              <w:t>Who is providing this notice?</w:t>
            </w:r>
          </w:p>
        </w:tc>
        <w:tc>
          <w:tcPr>
            <w:tcW w:w="7318"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141" w:after="0"/>
              <w:ind w:left="202"/>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ORIX Advisers, LLC, ORIX Capital Partners, LLC, Signal Peak Capital Management, LLC, (collectively “ORIX Advisers”) and the various funds advised by ORIX Advisers.</w:t>
            </w:r>
          </w:p>
        </w:tc>
      </w:tr>
      <w:tr>
        <w:tblPrEx>
          <w:tblW w:w="11924" w:type="dxa"/>
          <w:tblCellMar>
            <w:top w:w="0" w:type="dxa"/>
            <w:left w:w="0" w:type="dxa"/>
            <w:bottom w:w="0" w:type="dxa"/>
            <w:right w:w="0" w:type="dxa"/>
          </w:tblCellMar>
        </w:tblPrEx>
        <w:trPr>
          <w:trHeight w:val="54"/>
        </w:trPr>
        <w:tc>
          <w:tcPr>
            <w:tcW w:w="11930" w:type="dxa"/>
            <w:gridSpan w:val="2"/>
            <w:tcBorders>
              <w:top w:val="single" w:sz="4" w:space="0" w:color="9A9A9A"/>
              <w:bottom w:val="single" w:sz="18" w:space="0" w:color="9A9A9A"/>
            </w:tcBorders>
            <w:noWrap w:val="0"/>
            <w:tcMar>
              <w:top w:w="0" w:type="dxa"/>
              <w:left w:w="0" w:type="dxa"/>
              <w:bottom w:w="0" w:type="dxa"/>
              <w:right w:w="0" w:type="dxa"/>
            </w:tcMar>
            <w:vAlign w:val="top"/>
          </w:tcPr>
          <w:p>
            <w:pPr>
              <w:spacing w:before="0" w:after="0"/>
              <w:rPr>
                <w:rFonts w:ascii="Times New Roman" w:eastAsia="Times New Roman" w:hAnsi="Times New Roman" w:cs="Times New Roman"/>
                <w:b w:val="0"/>
                <w:bCs w:val="0"/>
                <w:i w:val="0"/>
                <w:iCs w:val="0"/>
                <w:smallCaps w:val="0"/>
                <w:color w:val="000000"/>
                <w:sz w:val="2"/>
                <w:szCs w:val="2"/>
              </w:rPr>
            </w:pPr>
          </w:p>
        </w:tc>
      </w:tr>
      <w:tr>
        <w:tblPrEx>
          <w:tblW w:w="11924" w:type="dxa"/>
          <w:tblCellMar>
            <w:top w:w="0" w:type="dxa"/>
            <w:left w:w="0" w:type="dxa"/>
            <w:bottom w:w="0" w:type="dxa"/>
            <w:right w:w="0" w:type="dxa"/>
          </w:tblCellMar>
        </w:tblPrEx>
        <w:trPr>
          <w:trHeight w:val="442"/>
        </w:trPr>
        <w:tc>
          <w:tcPr>
            <w:tcW w:w="11930" w:type="dxa"/>
            <w:gridSpan w:val="2"/>
            <w:tcBorders>
              <w:top w:val="nil"/>
              <w:bottom w:val="nil"/>
            </w:tcBorders>
            <w:shd w:val="clear" w:color="auto" w:fill="9A9A9A"/>
            <w:noWrap w:val="0"/>
            <w:tcMar>
              <w:top w:w="0" w:type="dxa"/>
              <w:left w:w="0" w:type="dxa"/>
              <w:bottom w:w="0" w:type="dxa"/>
              <w:right w:w="0" w:type="dxa"/>
            </w:tcMar>
            <w:vAlign w:val="top"/>
            <w:hideMark/>
          </w:tcPr>
          <w:p>
            <w:pPr>
              <w:spacing w:before="76" w:after="0"/>
              <w:ind w:left="206"/>
              <w:rPr>
                <w:b w:val="0"/>
                <w:bCs w:val="0"/>
                <w:i w:val="0"/>
                <w:iCs w:val="0"/>
                <w:smallCaps w:val="0"/>
                <w:color w:val="000000"/>
              </w:rPr>
            </w:pPr>
            <w:r>
              <w:rPr>
                <w:rFonts w:ascii="Arial" w:eastAsia="Arial" w:hAnsi="Arial" w:cs="Arial"/>
                <w:b/>
                <w:bCs/>
                <w:i w:val="0"/>
                <w:iCs w:val="0"/>
                <w:smallCaps w:val="0"/>
                <w:color w:val="000000"/>
              </w:rPr>
              <w:t>What we do</w:t>
            </w:r>
          </w:p>
        </w:tc>
      </w:tr>
      <w:tr>
        <w:tblPrEx>
          <w:tblW w:w="11924" w:type="dxa"/>
          <w:tblCellMar>
            <w:top w:w="0" w:type="dxa"/>
            <w:left w:w="0" w:type="dxa"/>
            <w:bottom w:w="0" w:type="dxa"/>
            <w:right w:w="0" w:type="dxa"/>
          </w:tblCellMar>
        </w:tblPrEx>
        <w:trPr>
          <w:trHeight w:val="1093"/>
        </w:trPr>
        <w:tc>
          <w:tcPr>
            <w:tcW w:w="4607"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3" w:after="0"/>
              <w:ind w:left="201"/>
              <w:rPr>
                <w:b w:val="0"/>
                <w:bCs w:val="0"/>
                <w:i w:val="0"/>
                <w:iCs w:val="0"/>
                <w:smallCaps w:val="0"/>
                <w:color w:val="000000"/>
                <w:sz w:val="20"/>
                <w:szCs w:val="20"/>
              </w:rPr>
            </w:pPr>
            <w:r>
              <w:rPr>
                <w:rFonts w:ascii="Arial" w:eastAsia="Arial" w:hAnsi="Arial" w:cs="Arial"/>
                <w:b/>
                <w:bCs/>
                <w:i w:val="0"/>
                <w:iCs w:val="0"/>
                <w:smallCaps w:val="0"/>
                <w:color w:val="000000"/>
                <w:sz w:val="20"/>
                <w:szCs w:val="20"/>
              </w:rPr>
              <w:t>How does the RIA protect my personal information?</w:t>
            </w:r>
          </w:p>
        </w:tc>
        <w:tc>
          <w:tcPr>
            <w:tcW w:w="7318"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2" w:after="0"/>
              <w:ind w:left="202" w:right="982"/>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To protect your personal information from unauthorized access and use, we use security measures that comply with federal law (and in certain cases state law). These measures include computer safeguards and secured files and buildings.</w:t>
            </w:r>
          </w:p>
        </w:tc>
      </w:tr>
      <w:tr>
        <w:tblPrEx>
          <w:tblW w:w="11924" w:type="dxa"/>
          <w:tblCellMar>
            <w:top w:w="0" w:type="dxa"/>
            <w:left w:w="0" w:type="dxa"/>
            <w:bottom w:w="0" w:type="dxa"/>
            <w:right w:w="0" w:type="dxa"/>
          </w:tblCellMar>
        </w:tblPrEx>
        <w:trPr>
          <w:trHeight w:val="2256"/>
        </w:trPr>
        <w:tc>
          <w:tcPr>
            <w:tcW w:w="4607"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7" w:after="0"/>
              <w:ind w:left="201"/>
              <w:rPr>
                <w:b w:val="0"/>
                <w:bCs w:val="0"/>
                <w:i w:val="0"/>
                <w:iCs w:val="0"/>
                <w:smallCaps w:val="0"/>
                <w:color w:val="000000"/>
                <w:sz w:val="20"/>
                <w:szCs w:val="20"/>
              </w:rPr>
            </w:pPr>
            <w:r>
              <w:rPr>
                <w:rFonts w:ascii="Arial" w:eastAsia="Arial" w:hAnsi="Arial" w:cs="Arial"/>
                <w:b/>
                <w:bCs/>
                <w:i w:val="0"/>
                <w:iCs w:val="0"/>
                <w:smallCaps w:val="0"/>
                <w:color w:val="000000"/>
                <w:sz w:val="20"/>
                <w:szCs w:val="20"/>
              </w:rPr>
              <w:t>How does the RIA collect my personal information?</w:t>
            </w:r>
          </w:p>
        </w:tc>
        <w:tc>
          <w:tcPr>
            <w:tcW w:w="7318"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6" w:after="0"/>
              <w:ind w:left="202"/>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We collect your personal information, for example, when you:</w:t>
            </w:r>
          </w:p>
          <w:p>
            <w:pPr>
              <w:numPr>
                <w:ilvl w:val="0"/>
                <w:numId w:val="2"/>
              </w:numPr>
              <w:tabs>
                <w:tab w:val="left" w:pos="608"/>
              </w:tabs>
              <w:spacing w:before="60" w:after="0"/>
              <w:ind w:left="562" w:hanging="361"/>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give us your contact</w:t>
            </w:r>
            <w:r>
              <w:rPr>
                <w:rFonts w:ascii="Arial" w:eastAsia="Arial" w:hAnsi="Arial" w:cs="Arial"/>
                <w:b w:val="0"/>
                <w:bCs w:val="0"/>
                <w:i w:val="0"/>
                <w:iCs w:val="0"/>
                <w:smallCaps w:val="0"/>
                <w:color w:val="000000"/>
                <w:spacing w:val="-5"/>
                <w:sz w:val="20"/>
                <w:szCs w:val="20"/>
              </w:rPr>
              <w:t xml:space="preserve"> </w:t>
            </w:r>
            <w:r>
              <w:rPr>
                <w:rFonts w:ascii="Arial" w:eastAsia="Arial" w:hAnsi="Arial" w:cs="Arial"/>
                <w:b w:val="0"/>
                <w:bCs w:val="0"/>
                <w:i w:val="0"/>
                <w:iCs w:val="0"/>
                <w:smallCaps w:val="0"/>
                <w:color w:val="000000"/>
                <w:sz w:val="20"/>
                <w:szCs w:val="20"/>
              </w:rPr>
              <w:t>information;</w:t>
            </w:r>
          </w:p>
          <w:p>
            <w:pPr>
              <w:numPr>
                <w:ilvl w:val="0"/>
                <w:numId w:val="2"/>
              </w:numPr>
              <w:tabs>
                <w:tab w:val="left" w:pos="608"/>
              </w:tabs>
              <w:spacing w:before="59" w:after="0"/>
              <w:ind w:left="562" w:right="982" w:hanging="36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enter into an investment advisory contract or buy securities from us or an affiliate (e.g., invest in an RIA advised fund or other investment vehicle);</w:t>
            </w:r>
            <w:r>
              <w:rPr>
                <w:rFonts w:ascii="Arial" w:eastAsia="Arial" w:hAnsi="Arial" w:cs="Arial"/>
                <w:b w:val="0"/>
                <w:bCs w:val="0"/>
                <w:i w:val="0"/>
                <w:iCs w:val="0"/>
                <w:smallCaps w:val="0"/>
                <w:color w:val="000000"/>
                <w:spacing w:val="-3"/>
                <w:sz w:val="20"/>
                <w:szCs w:val="20"/>
              </w:rPr>
              <w:t xml:space="preserve"> </w:t>
            </w:r>
            <w:r>
              <w:rPr>
                <w:rFonts w:ascii="Arial" w:eastAsia="Arial" w:hAnsi="Arial" w:cs="Arial"/>
                <w:b w:val="0"/>
                <w:bCs w:val="0"/>
                <w:i w:val="0"/>
                <w:iCs w:val="0"/>
                <w:smallCaps w:val="0"/>
                <w:color w:val="000000"/>
                <w:sz w:val="20"/>
                <w:szCs w:val="20"/>
              </w:rPr>
              <w:t>and</w:t>
            </w:r>
          </w:p>
          <w:p>
            <w:pPr>
              <w:numPr>
                <w:ilvl w:val="0"/>
                <w:numId w:val="2"/>
              </w:numPr>
              <w:tabs>
                <w:tab w:val="left" w:pos="608"/>
              </w:tabs>
              <w:spacing w:before="60" w:after="0"/>
              <w:ind w:left="562" w:hanging="361"/>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tell us where to send the money or make a wire</w:t>
            </w:r>
            <w:r>
              <w:rPr>
                <w:rFonts w:ascii="Arial" w:eastAsia="Arial" w:hAnsi="Arial" w:cs="Arial"/>
                <w:b w:val="0"/>
                <w:bCs w:val="0"/>
                <w:i w:val="0"/>
                <w:iCs w:val="0"/>
                <w:smallCaps w:val="0"/>
                <w:color w:val="000000"/>
                <w:spacing w:val="-14"/>
                <w:sz w:val="20"/>
                <w:szCs w:val="20"/>
              </w:rPr>
              <w:t xml:space="preserve"> </w:t>
            </w:r>
            <w:r>
              <w:rPr>
                <w:rFonts w:ascii="Arial" w:eastAsia="Arial" w:hAnsi="Arial" w:cs="Arial"/>
                <w:b w:val="0"/>
                <w:bCs w:val="0"/>
                <w:i w:val="0"/>
                <w:iCs w:val="0"/>
                <w:smallCaps w:val="0"/>
                <w:color w:val="000000"/>
                <w:sz w:val="20"/>
                <w:szCs w:val="20"/>
              </w:rPr>
              <w:t>transfer.</w:t>
            </w:r>
          </w:p>
          <w:p>
            <w:pPr>
              <w:spacing w:before="61" w:after="0"/>
              <w:ind w:left="202" w:right="983"/>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We also collect your personal information from others, such as credit bureaus, affiliates, or other companies.</w:t>
            </w:r>
          </w:p>
        </w:tc>
      </w:tr>
      <w:tr>
        <w:tblPrEx>
          <w:tblW w:w="11924" w:type="dxa"/>
          <w:tblCellMar>
            <w:top w:w="0" w:type="dxa"/>
            <w:left w:w="0" w:type="dxa"/>
            <w:bottom w:w="0" w:type="dxa"/>
            <w:right w:w="0" w:type="dxa"/>
          </w:tblCellMar>
        </w:tblPrEx>
        <w:trPr>
          <w:trHeight w:val="2042"/>
        </w:trPr>
        <w:tc>
          <w:tcPr>
            <w:tcW w:w="4607"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8" w:after="0"/>
              <w:ind w:left="201"/>
              <w:rPr>
                <w:b w:val="0"/>
                <w:bCs w:val="0"/>
                <w:i w:val="0"/>
                <w:iCs w:val="0"/>
                <w:smallCaps w:val="0"/>
                <w:color w:val="000000"/>
                <w:sz w:val="20"/>
                <w:szCs w:val="20"/>
              </w:rPr>
            </w:pPr>
            <w:r>
              <w:rPr>
                <w:rFonts w:ascii="Arial" w:eastAsia="Arial" w:hAnsi="Arial" w:cs="Arial"/>
                <w:b/>
                <w:bCs/>
                <w:i w:val="0"/>
                <w:iCs w:val="0"/>
                <w:smallCaps w:val="0"/>
                <w:color w:val="000000"/>
                <w:sz w:val="20"/>
                <w:szCs w:val="20"/>
              </w:rPr>
              <w:t>Why can't I limit all sharing?</w:t>
            </w:r>
          </w:p>
        </w:tc>
        <w:tc>
          <w:tcPr>
            <w:tcW w:w="7318"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7" w:after="0"/>
              <w:ind w:left="202"/>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USA Federal law gives you the right to limit only:</w:t>
            </w:r>
          </w:p>
          <w:p>
            <w:pPr>
              <w:numPr>
                <w:ilvl w:val="0"/>
                <w:numId w:val="2"/>
              </w:numPr>
              <w:tabs>
                <w:tab w:val="left" w:pos="608"/>
              </w:tabs>
              <w:spacing w:before="60" w:after="0"/>
              <w:ind w:left="562" w:right="982" w:hanging="360"/>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sharing for affiliates' everyday business purposes – information about your</w:t>
            </w:r>
            <w:r>
              <w:rPr>
                <w:rFonts w:ascii="Arial" w:eastAsia="Arial" w:hAnsi="Arial" w:cs="Arial"/>
                <w:b w:val="0"/>
                <w:bCs w:val="0"/>
                <w:i w:val="0"/>
                <w:iCs w:val="0"/>
                <w:smallCaps w:val="0"/>
                <w:color w:val="000000"/>
                <w:spacing w:val="-4"/>
                <w:sz w:val="20"/>
                <w:szCs w:val="20"/>
              </w:rPr>
              <w:t xml:space="preserve"> </w:t>
            </w:r>
            <w:r>
              <w:rPr>
                <w:rFonts w:ascii="Arial" w:eastAsia="Arial" w:hAnsi="Arial" w:cs="Arial"/>
                <w:b w:val="0"/>
                <w:bCs w:val="0"/>
                <w:i w:val="0"/>
                <w:iCs w:val="0"/>
                <w:smallCaps w:val="0"/>
                <w:color w:val="000000"/>
                <w:sz w:val="20"/>
                <w:szCs w:val="20"/>
              </w:rPr>
              <w:t>creditworthiness;</w:t>
            </w:r>
          </w:p>
          <w:p>
            <w:pPr>
              <w:numPr>
                <w:ilvl w:val="0"/>
                <w:numId w:val="2"/>
              </w:numPr>
              <w:tabs>
                <w:tab w:val="left" w:pos="608"/>
              </w:tabs>
              <w:spacing w:before="60" w:after="0"/>
              <w:ind w:left="562" w:hanging="361"/>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affiliates from using your information to market to you;</w:t>
            </w:r>
            <w:r>
              <w:rPr>
                <w:rFonts w:ascii="Arial" w:eastAsia="Arial" w:hAnsi="Arial" w:cs="Arial"/>
                <w:b w:val="0"/>
                <w:bCs w:val="0"/>
                <w:i w:val="0"/>
                <w:iCs w:val="0"/>
                <w:smallCaps w:val="0"/>
                <w:color w:val="000000"/>
                <w:spacing w:val="-13"/>
                <w:sz w:val="20"/>
                <w:szCs w:val="20"/>
              </w:rPr>
              <w:t xml:space="preserve"> </w:t>
            </w:r>
            <w:r>
              <w:rPr>
                <w:rFonts w:ascii="Arial" w:eastAsia="Arial" w:hAnsi="Arial" w:cs="Arial"/>
                <w:b w:val="0"/>
                <w:bCs w:val="0"/>
                <w:i w:val="0"/>
                <w:iCs w:val="0"/>
                <w:smallCaps w:val="0"/>
                <w:color w:val="000000"/>
                <w:sz w:val="20"/>
                <w:szCs w:val="20"/>
              </w:rPr>
              <w:t>and</w:t>
            </w:r>
          </w:p>
          <w:p>
            <w:pPr>
              <w:numPr>
                <w:ilvl w:val="0"/>
                <w:numId w:val="2"/>
              </w:numPr>
              <w:tabs>
                <w:tab w:val="left" w:pos="608"/>
              </w:tabs>
              <w:spacing w:before="59" w:after="0"/>
              <w:ind w:left="562" w:hanging="361"/>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sharing for non-affiliates to market to</w:t>
            </w:r>
            <w:r>
              <w:rPr>
                <w:rFonts w:ascii="Arial" w:eastAsia="Arial" w:hAnsi="Arial" w:cs="Arial"/>
                <w:b w:val="0"/>
                <w:bCs w:val="0"/>
                <w:i w:val="0"/>
                <w:iCs w:val="0"/>
                <w:smallCaps w:val="0"/>
                <w:color w:val="000000"/>
                <w:spacing w:val="-7"/>
                <w:sz w:val="20"/>
                <w:szCs w:val="20"/>
              </w:rPr>
              <w:t xml:space="preserve"> </w:t>
            </w:r>
            <w:r>
              <w:rPr>
                <w:rFonts w:ascii="Arial" w:eastAsia="Arial" w:hAnsi="Arial" w:cs="Arial"/>
                <w:b w:val="0"/>
                <w:bCs w:val="0"/>
                <w:i w:val="0"/>
                <w:iCs w:val="0"/>
                <w:smallCaps w:val="0"/>
                <w:color w:val="000000"/>
                <w:sz w:val="20"/>
                <w:szCs w:val="20"/>
              </w:rPr>
              <w:t>you.</w:t>
            </w:r>
          </w:p>
          <w:p>
            <w:pPr>
              <w:spacing w:before="60" w:after="0"/>
              <w:ind w:left="202" w:right="622"/>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EU and USA State laws and individual companies may give you additional rights to limit sharing.</w:t>
            </w:r>
          </w:p>
        </w:tc>
      </w:tr>
      <w:tr>
        <w:tblPrEx>
          <w:tblW w:w="11924" w:type="dxa"/>
          <w:tblCellMar>
            <w:top w:w="0" w:type="dxa"/>
            <w:left w:w="0" w:type="dxa"/>
            <w:bottom w:w="0" w:type="dxa"/>
            <w:right w:w="0" w:type="dxa"/>
          </w:tblCellMar>
        </w:tblPrEx>
        <w:trPr>
          <w:trHeight w:val="637"/>
        </w:trPr>
        <w:tc>
          <w:tcPr>
            <w:tcW w:w="4607"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7" w:after="0"/>
              <w:ind w:left="201"/>
              <w:rPr>
                <w:b w:val="0"/>
                <w:bCs w:val="0"/>
                <w:i w:val="0"/>
                <w:iCs w:val="0"/>
                <w:smallCaps w:val="0"/>
                <w:color w:val="000000"/>
                <w:sz w:val="20"/>
                <w:szCs w:val="20"/>
              </w:rPr>
            </w:pPr>
            <w:r>
              <w:rPr>
                <w:rFonts w:ascii="Arial" w:eastAsia="Arial" w:hAnsi="Arial" w:cs="Arial"/>
                <w:b/>
                <w:bCs/>
                <w:i w:val="0"/>
                <w:iCs w:val="0"/>
                <w:smallCaps w:val="0"/>
                <w:color w:val="000000"/>
                <w:sz w:val="20"/>
                <w:szCs w:val="20"/>
              </w:rPr>
              <w:t>What happens when I limit sharing for an account I hold jointly with someone else?</w:t>
            </w:r>
          </w:p>
        </w:tc>
        <w:tc>
          <w:tcPr>
            <w:tcW w:w="7318"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6" w:after="0"/>
              <w:ind w:left="202"/>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Your choices will apply to everyone on your account.</w:t>
            </w:r>
          </w:p>
        </w:tc>
      </w:tr>
    </w:tbl>
    <w:p>
      <w:pPr>
        <w:spacing w:before="0" w:after="0"/>
        <w:rPr>
          <w:rFonts w:ascii="Arial" w:eastAsia="Arial" w:hAnsi="Arial" w:cs="Arial"/>
          <w:b/>
          <w:bCs/>
          <w:sz w:val="20"/>
          <w:szCs w:val="20"/>
        </w:rPr>
      </w:pPr>
    </w:p>
    <w:p>
      <w:pPr>
        <w:spacing w:before="11" w:after="0"/>
        <w:rPr>
          <w:rFonts w:ascii="Arial" w:eastAsia="Arial" w:hAnsi="Arial" w:cs="Arial"/>
          <w:b/>
          <w:bCs/>
          <w:sz w:val="22"/>
          <w:szCs w:val="22"/>
        </w:rPr>
      </w:pPr>
    </w:p>
    <w:tbl>
      <w:tblPr>
        <w:tblW w:w="11880" w:type="dxa"/>
        <w:tblBorders>
          <w:insideH w:val="single" w:sz="4" w:space="0" w:color="9A9A9A"/>
          <w:insideV w:val="single" w:sz="4" w:space="0" w:color="9A9A9A"/>
        </w:tblBorders>
        <w:tblCellMar>
          <w:top w:w="0" w:type="dxa"/>
          <w:left w:w="0" w:type="dxa"/>
          <w:bottom w:w="0" w:type="dxa"/>
          <w:right w:w="0" w:type="dxa"/>
        </w:tblCellMar>
      </w:tblPr>
      <w:tblGrid>
        <w:gridCol w:w="4588"/>
        <w:gridCol w:w="7292"/>
      </w:tblGrid>
      <w:tr>
        <w:tblPrEx>
          <w:tblW w:w="11880" w:type="dxa"/>
          <w:tblBorders>
            <w:insideH w:val="single" w:sz="4" w:space="0" w:color="9A9A9A"/>
            <w:insideV w:val="single" w:sz="4" w:space="0" w:color="9A9A9A"/>
          </w:tblBorders>
          <w:tblCellMar>
            <w:top w:w="0" w:type="dxa"/>
            <w:left w:w="0" w:type="dxa"/>
            <w:bottom w:w="0" w:type="dxa"/>
            <w:right w:w="0" w:type="dxa"/>
          </w:tblCellMar>
        </w:tblPrEx>
        <w:trPr>
          <w:trHeight w:val="446"/>
        </w:trPr>
        <w:tc>
          <w:tcPr>
            <w:tcW w:w="11885" w:type="dxa"/>
            <w:gridSpan w:val="2"/>
            <w:tcBorders>
              <w:bottom w:val="nil"/>
            </w:tcBorders>
            <w:shd w:val="clear" w:color="auto" w:fill="9A9A9A"/>
            <w:noWrap w:val="0"/>
            <w:tcMar>
              <w:top w:w="0" w:type="dxa"/>
              <w:left w:w="0" w:type="dxa"/>
              <w:bottom w:w="0" w:type="dxa"/>
              <w:right w:w="0" w:type="dxa"/>
            </w:tcMar>
            <w:vAlign w:val="top"/>
            <w:hideMark/>
          </w:tcPr>
          <w:p>
            <w:pPr>
              <w:spacing w:before="98" w:after="0"/>
              <w:ind w:left="206"/>
              <w:rPr>
                <w:b w:val="0"/>
                <w:bCs w:val="0"/>
                <w:i w:val="0"/>
                <w:iCs w:val="0"/>
                <w:smallCaps w:val="0"/>
                <w:color w:val="000000"/>
              </w:rPr>
            </w:pPr>
            <w:r>
              <w:rPr>
                <w:rFonts w:ascii="Arial" w:eastAsia="Arial" w:hAnsi="Arial" w:cs="Arial"/>
                <w:b/>
                <w:bCs/>
                <w:i w:val="0"/>
                <w:iCs w:val="0"/>
                <w:smallCaps w:val="0"/>
                <w:color w:val="000000"/>
              </w:rPr>
              <w:t>Definitions</w:t>
            </w:r>
          </w:p>
        </w:tc>
      </w:tr>
      <w:tr>
        <w:tblPrEx>
          <w:tblW w:w="11880" w:type="dxa"/>
          <w:tblCellMar>
            <w:top w:w="0" w:type="dxa"/>
            <w:left w:w="0" w:type="dxa"/>
            <w:bottom w:w="0" w:type="dxa"/>
            <w:right w:w="0" w:type="dxa"/>
          </w:tblCellMar>
        </w:tblPrEx>
        <w:trPr>
          <w:trHeight w:val="923"/>
        </w:trPr>
        <w:tc>
          <w:tcPr>
            <w:tcW w:w="4590"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2" w:after="0"/>
              <w:ind w:left="201"/>
              <w:rPr>
                <w:b w:val="0"/>
                <w:bCs w:val="0"/>
                <w:i w:val="0"/>
                <w:iCs w:val="0"/>
                <w:smallCaps w:val="0"/>
                <w:color w:val="000000"/>
                <w:sz w:val="20"/>
                <w:szCs w:val="20"/>
              </w:rPr>
            </w:pPr>
            <w:r>
              <w:rPr>
                <w:rFonts w:ascii="Arial" w:eastAsia="Arial" w:hAnsi="Arial" w:cs="Arial"/>
                <w:b/>
                <w:bCs/>
                <w:i w:val="0"/>
                <w:iCs w:val="0"/>
                <w:smallCaps w:val="0"/>
                <w:color w:val="000000"/>
                <w:sz w:val="20"/>
                <w:szCs w:val="20"/>
              </w:rPr>
              <w:t>Affiliates</w:t>
            </w:r>
          </w:p>
        </w:tc>
        <w:tc>
          <w:tcPr>
            <w:tcW w:w="7290"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1" w:after="0"/>
              <w:ind w:left="201" w:right="528"/>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Companies related by common ownership or control. They can be financial and nonfinancial companies.</w:t>
            </w:r>
          </w:p>
          <w:p>
            <w:pPr>
              <w:numPr>
                <w:ilvl w:val="0"/>
                <w:numId w:val="3"/>
              </w:numPr>
              <w:tabs>
                <w:tab w:val="left" w:pos="607"/>
              </w:tabs>
              <w:spacing w:before="62" w:after="0"/>
              <w:ind w:left="561" w:hanging="361"/>
              <w:rPr>
                <w:b w:val="0"/>
                <w:bCs w:val="0"/>
                <w:i w:val="0"/>
                <w:iCs w:val="0"/>
                <w:smallCaps w:val="0"/>
                <w:color w:val="000000"/>
                <w:sz w:val="20"/>
                <w:szCs w:val="20"/>
              </w:rPr>
            </w:pPr>
            <w:r>
              <w:rPr>
                <w:rFonts w:ascii="Arial" w:eastAsia="Arial" w:hAnsi="Arial" w:cs="Arial"/>
                <w:b w:val="0"/>
                <w:bCs w:val="0"/>
                <w:i/>
                <w:iCs/>
                <w:smallCaps w:val="0"/>
                <w:color w:val="000000"/>
                <w:sz w:val="20"/>
                <w:szCs w:val="20"/>
              </w:rPr>
              <w:t xml:space="preserve">Our affiliates include ORIX Corporation USA, Lument Investment Management, LLC, NXT Capital, LLC and Boston Financial Investment Management, LP. </w:t>
            </w:r>
          </w:p>
        </w:tc>
      </w:tr>
      <w:tr>
        <w:tblPrEx>
          <w:tblW w:w="11880" w:type="dxa"/>
          <w:tblCellMar>
            <w:top w:w="0" w:type="dxa"/>
            <w:left w:w="0" w:type="dxa"/>
            <w:bottom w:w="0" w:type="dxa"/>
            <w:right w:w="0" w:type="dxa"/>
          </w:tblCellMar>
        </w:tblPrEx>
        <w:trPr>
          <w:trHeight w:val="927"/>
        </w:trPr>
        <w:tc>
          <w:tcPr>
            <w:tcW w:w="4590"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7" w:after="0"/>
              <w:ind w:left="201"/>
              <w:rPr>
                <w:b w:val="0"/>
                <w:bCs w:val="0"/>
                <w:i w:val="0"/>
                <w:iCs w:val="0"/>
                <w:smallCaps w:val="0"/>
                <w:color w:val="000000"/>
                <w:sz w:val="20"/>
                <w:szCs w:val="20"/>
              </w:rPr>
            </w:pPr>
            <w:r>
              <w:rPr>
                <w:rFonts w:ascii="Arial" w:eastAsia="Arial" w:hAnsi="Arial" w:cs="Arial"/>
                <w:b/>
                <w:bCs/>
                <w:i w:val="0"/>
                <w:iCs w:val="0"/>
                <w:smallCaps w:val="0"/>
                <w:color w:val="000000"/>
                <w:sz w:val="20"/>
                <w:szCs w:val="20"/>
              </w:rPr>
              <w:t>Non-affiliates</w:t>
            </w:r>
          </w:p>
        </w:tc>
        <w:tc>
          <w:tcPr>
            <w:tcW w:w="7290"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5" w:after="0"/>
              <w:ind w:left="201" w:right="99"/>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Companies not related by common ownership or control. They can be financial and nonfinancial companies.</w:t>
            </w:r>
          </w:p>
          <w:p>
            <w:pPr>
              <w:numPr>
                <w:ilvl w:val="0"/>
                <w:numId w:val="3"/>
              </w:numPr>
              <w:tabs>
                <w:tab w:val="left" w:pos="607"/>
              </w:tabs>
              <w:spacing w:before="61" w:after="0"/>
              <w:ind w:left="561" w:hanging="361"/>
              <w:rPr>
                <w:b w:val="0"/>
                <w:bCs w:val="0"/>
                <w:i w:val="0"/>
                <w:iCs w:val="0"/>
                <w:smallCaps w:val="0"/>
                <w:color w:val="000000"/>
                <w:sz w:val="20"/>
                <w:szCs w:val="20"/>
              </w:rPr>
            </w:pPr>
            <w:r>
              <w:rPr>
                <w:rFonts w:ascii="Arial" w:eastAsia="Arial" w:hAnsi="Arial" w:cs="Arial"/>
                <w:b w:val="0"/>
                <w:bCs w:val="0"/>
                <w:i/>
                <w:iCs/>
                <w:smallCaps w:val="0"/>
                <w:color w:val="000000"/>
                <w:sz w:val="20"/>
                <w:szCs w:val="20"/>
              </w:rPr>
              <w:t>The RIA does not share with non-affiliates so they can market to</w:t>
            </w:r>
            <w:r>
              <w:rPr>
                <w:rFonts w:ascii="Arial" w:eastAsia="Arial" w:hAnsi="Arial" w:cs="Arial"/>
                <w:b w:val="0"/>
                <w:bCs w:val="0"/>
                <w:i/>
                <w:iCs/>
                <w:smallCaps w:val="0"/>
                <w:color w:val="000000"/>
                <w:spacing w:val="-19"/>
                <w:sz w:val="20"/>
                <w:szCs w:val="20"/>
              </w:rPr>
              <w:t xml:space="preserve"> </w:t>
            </w:r>
            <w:r>
              <w:rPr>
                <w:rFonts w:ascii="Arial" w:eastAsia="Arial" w:hAnsi="Arial" w:cs="Arial"/>
                <w:b w:val="0"/>
                <w:bCs w:val="0"/>
                <w:i/>
                <w:iCs/>
                <w:smallCaps w:val="0"/>
                <w:color w:val="000000"/>
                <w:sz w:val="20"/>
                <w:szCs w:val="20"/>
              </w:rPr>
              <w:t>you.</w:t>
            </w:r>
          </w:p>
        </w:tc>
      </w:tr>
      <w:tr>
        <w:tblPrEx>
          <w:tblW w:w="11880" w:type="dxa"/>
          <w:tblCellMar>
            <w:top w:w="0" w:type="dxa"/>
            <w:left w:w="0" w:type="dxa"/>
            <w:bottom w:w="0" w:type="dxa"/>
            <w:right w:w="0" w:type="dxa"/>
          </w:tblCellMar>
        </w:tblPrEx>
        <w:trPr>
          <w:trHeight w:val="946"/>
        </w:trPr>
        <w:tc>
          <w:tcPr>
            <w:tcW w:w="4590"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8" w:after="0"/>
              <w:ind w:left="201"/>
              <w:rPr>
                <w:b w:val="0"/>
                <w:bCs w:val="0"/>
                <w:i w:val="0"/>
                <w:iCs w:val="0"/>
                <w:smallCaps w:val="0"/>
                <w:color w:val="000000"/>
                <w:sz w:val="20"/>
                <w:szCs w:val="20"/>
              </w:rPr>
            </w:pPr>
            <w:r>
              <w:rPr>
                <w:rFonts w:ascii="Arial" w:eastAsia="Arial" w:hAnsi="Arial" w:cs="Arial"/>
                <w:b/>
                <w:bCs/>
                <w:i w:val="0"/>
                <w:iCs w:val="0"/>
                <w:smallCaps w:val="0"/>
                <w:color w:val="000000"/>
                <w:sz w:val="20"/>
                <w:szCs w:val="20"/>
              </w:rPr>
              <w:t>Joint marketing</w:t>
            </w:r>
          </w:p>
        </w:tc>
        <w:tc>
          <w:tcPr>
            <w:tcW w:w="7290" w:type="dxa"/>
            <w:tcBorders>
              <w:top w:val="single" w:sz="4" w:space="0" w:color="9A9A9A"/>
              <w:left w:val="single" w:sz="4" w:space="0" w:color="9A9A9A"/>
              <w:bottom w:val="single" w:sz="4" w:space="0" w:color="9A9A9A"/>
              <w:right w:val="single" w:sz="4" w:space="0" w:color="9A9A9A"/>
            </w:tcBorders>
            <w:noWrap w:val="0"/>
            <w:tcMar>
              <w:top w:w="0" w:type="dxa"/>
              <w:left w:w="0" w:type="dxa"/>
              <w:bottom w:w="0" w:type="dxa"/>
              <w:right w:w="0" w:type="dxa"/>
            </w:tcMar>
            <w:vAlign w:val="top"/>
            <w:hideMark/>
          </w:tcPr>
          <w:p>
            <w:pPr>
              <w:spacing w:before="87" w:after="0"/>
              <w:ind w:left="201" w:right="99"/>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 formal agreement between nonaffiliated financial companies that together market financial products or services to you.</w:t>
            </w:r>
          </w:p>
          <w:p>
            <w:pPr>
              <w:numPr>
                <w:ilvl w:val="0"/>
                <w:numId w:val="3"/>
              </w:numPr>
              <w:tabs>
                <w:tab w:val="left" w:pos="607"/>
              </w:tabs>
              <w:spacing w:before="61" w:after="0"/>
              <w:ind w:left="561" w:hanging="361"/>
              <w:rPr>
                <w:b w:val="0"/>
                <w:bCs w:val="0"/>
                <w:i w:val="0"/>
                <w:iCs w:val="0"/>
                <w:smallCaps w:val="0"/>
                <w:color w:val="000000"/>
                <w:sz w:val="20"/>
                <w:szCs w:val="20"/>
              </w:rPr>
            </w:pPr>
            <w:r>
              <w:rPr>
                <w:rFonts w:ascii="Arial" w:eastAsia="Arial" w:hAnsi="Arial" w:cs="Arial"/>
                <w:b w:val="0"/>
                <w:bCs w:val="0"/>
                <w:i/>
                <w:iCs/>
                <w:smallCaps w:val="0"/>
                <w:color w:val="000000"/>
                <w:sz w:val="20"/>
                <w:szCs w:val="20"/>
              </w:rPr>
              <w:t>The RIA does not engage in joint</w:t>
            </w:r>
            <w:r>
              <w:rPr>
                <w:rFonts w:ascii="Arial" w:eastAsia="Arial" w:hAnsi="Arial" w:cs="Arial"/>
                <w:b w:val="0"/>
                <w:bCs w:val="0"/>
                <w:i/>
                <w:iCs/>
                <w:smallCaps w:val="0"/>
                <w:color w:val="000000"/>
                <w:spacing w:val="-8"/>
                <w:sz w:val="20"/>
                <w:szCs w:val="20"/>
              </w:rPr>
              <w:t xml:space="preserve"> </w:t>
            </w:r>
            <w:r>
              <w:rPr>
                <w:rFonts w:ascii="Arial" w:eastAsia="Arial" w:hAnsi="Arial" w:cs="Arial"/>
                <w:b w:val="0"/>
                <w:bCs w:val="0"/>
                <w:i/>
                <w:iCs/>
                <w:smallCaps w:val="0"/>
                <w:color w:val="000000"/>
                <w:sz w:val="20"/>
                <w:szCs w:val="20"/>
              </w:rPr>
              <w:t>marketing.</w:t>
            </w:r>
          </w:p>
        </w:tc>
      </w:tr>
    </w:tbl>
    <w:p>
      <w:pPr>
        <w:spacing w:before="0" w:after="0"/>
        <w:rPr>
          <w:rFonts w:ascii="Calibri" w:eastAsia="Calibri" w:hAnsi="Calibri" w:cs="Calibri"/>
          <w:sz w:val="22"/>
          <w:szCs w:val="22"/>
        </w:rPr>
      </w:pPr>
    </w:p>
    <w:sectPr>
      <w:type w:val="nextPage"/>
      <w:pgSz w:w="12240" w:h="15840"/>
      <w:pgMar w:top="1440" w:right="1440" w:bottom="1440" w:left="144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line="14" w:lineRule="auto"/>
      <w:rPr>
        <w:rFonts w:ascii="Calibri" w:eastAsia="Calibri" w:hAnsi="Calibri" w:cs="Calibri"/>
        <w:sz w:val="20"/>
        <w:szCs w:val="20"/>
      </w:rPr>
    </w:pPr>
    <w:r>
      <w:rPr>
        <w:strike w:val="0"/>
        <w:sz w:val="20"/>
        <w:szCs w:val="20"/>
        <w:u w:val="none"/>
      </w:rPr>
      <w:drawing>
        <wp:anchor simplePos="0" relativeHeight="251658240" behindDoc="1" locked="0" layoutInCell="1" allowOverlap="1">
          <wp:simplePos x="0" y="0"/>
          <wp:positionH relativeFrom="page">
            <wp:posOffset>3763645</wp:posOffset>
          </wp:positionH>
          <wp:positionV relativeFrom="page">
            <wp:posOffset>9586595</wp:posOffset>
          </wp:positionV>
          <wp:extent cx="247650" cy="142875"/>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
                  <a:stretch>
                    <a:fillRect/>
                  </a:stretch>
                </pic:blipFill>
                <pic:spPr>
                  <a:xfrm>
                    <a:off x="0" y="0"/>
                    <a:ext cx="247650" cy="142875"/>
                  </a:xfrm>
                  <a:prstGeom prst="rect">
                    <a:avLst/>
                  </a:prstGeom>
                </pic:spPr>
              </pic:pic>
            </a:graphicData>
          </a:graphic>
        </wp:anchor>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0" w:firstLine="0"/>
      </w:pPr>
      <w:rPr>
        <w:rFonts w:ascii="Wingdings" w:eastAsia="Wingdings" w:hAnsi="Wingdings" w:cs="Wingdings"/>
        <w:b w:val="0"/>
        <w:bCs w:val="0"/>
        <w:i w:val="0"/>
        <w:iCs w:val="0"/>
        <w:smallCaps w:val="0"/>
        <w:color w:val="000000"/>
        <w:sz w:val="18"/>
        <w:szCs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0" w:firstLine="0"/>
      </w:pPr>
      <w:rPr>
        <w:rFonts w:ascii="Wingdings" w:eastAsia="Wingdings" w:hAnsi="Wingdings" w:cs="Wingdings"/>
        <w:b w:val="0"/>
        <w:bCs w:val="0"/>
        <w:i w:val="0"/>
        <w:iCs w:val="0"/>
        <w:smallCaps w:val="0"/>
        <w:color w:val="000000"/>
        <w:sz w:val="18"/>
        <w:szCs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0" w:firstLine="0"/>
      </w:pPr>
      <w:rPr>
        <w:rFonts w:ascii="Wingdings" w:eastAsia="Wingdings" w:hAnsi="Wingdings" w:cs="Wingdings"/>
        <w:b w:val="0"/>
        <w:bCs w:val="0"/>
        <w:i w:val="0"/>
        <w:iCs w:val="0"/>
        <w:smallCaps w:val="0"/>
        <w:color w:val="000000"/>
        <w:sz w:val="18"/>
        <w:szCs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widowControl w:val="0"/>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mailto:dataprivacy@orix.co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